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31596" w14:textId="77777777" w:rsidR="004D3E89" w:rsidRDefault="00000000">
      <w:pPr>
        <w:jc w:val="center"/>
        <w:rPr>
          <w:b/>
          <w:lang w:val="en-GB"/>
        </w:rPr>
      </w:pPr>
      <w:r>
        <w:rPr>
          <w:b/>
          <w:lang w:val="en-GB"/>
        </w:rPr>
        <w:t xml:space="preserve">Guidelines for Authors Submitting to </w:t>
      </w:r>
      <w:r>
        <w:rPr>
          <w:b/>
          <w:i/>
          <w:lang w:val="en-GB"/>
        </w:rPr>
        <w:t>FrogLog</w:t>
      </w:r>
    </w:p>
    <w:p w14:paraId="7EFFC8F8" w14:textId="77777777" w:rsidR="004D3E89" w:rsidRDefault="004D3E89">
      <w:pPr>
        <w:jc w:val="center"/>
        <w:rPr>
          <w:sz w:val="20"/>
          <w:szCs w:val="20"/>
          <w:lang w:val="en-GB"/>
        </w:rPr>
      </w:pPr>
    </w:p>
    <w:p w14:paraId="35CDDC1D" w14:textId="77777777" w:rsidR="004D3E89" w:rsidRDefault="00000000">
      <w:pPr>
        <w:rPr>
          <w:sz w:val="20"/>
          <w:szCs w:val="20"/>
          <w:lang w:val="en-GB"/>
        </w:rPr>
      </w:pPr>
      <w:r>
        <w:rPr>
          <w:sz w:val="20"/>
          <w:szCs w:val="20"/>
          <w:lang w:val="en-GB"/>
        </w:rPr>
        <w:t xml:space="preserve">All submissions should be emailed to the </w:t>
      </w:r>
      <w:r>
        <w:rPr>
          <w:i/>
          <w:sz w:val="20"/>
          <w:szCs w:val="20"/>
          <w:lang w:val="en-GB"/>
        </w:rPr>
        <w:t>FrogLog</w:t>
      </w:r>
      <w:r>
        <w:rPr>
          <w:sz w:val="20"/>
          <w:szCs w:val="20"/>
          <w:lang w:val="en-GB"/>
        </w:rPr>
        <w:t xml:space="preserve"> Editorial Committee: </w:t>
      </w:r>
      <w:hyperlink r:id="rId8">
        <w:r w:rsidR="004D3E89">
          <w:rPr>
            <w:color w:val="1155CC"/>
            <w:sz w:val="20"/>
            <w:szCs w:val="20"/>
            <w:u w:val="single"/>
            <w:lang w:val="en-GB"/>
          </w:rPr>
          <w:t>froglog@amphibians.org</w:t>
        </w:r>
      </w:hyperlink>
      <w:r>
        <w:rPr>
          <w:sz w:val="20"/>
          <w:szCs w:val="20"/>
          <w:lang w:val="en-GB"/>
        </w:rPr>
        <w:t>. Please note that if your manuscript does not adhere to these guidelines, including our referencing format, it will be returned for correction before being considered for publication.</w:t>
      </w:r>
    </w:p>
    <w:p w14:paraId="35820E7E" w14:textId="77777777" w:rsidR="004D3E89" w:rsidRDefault="004D3E89">
      <w:pPr>
        <w:rPr>
          <w:sz w:val="20"/>
          <w:szCs w:val="20"/>
          <w:lang w:val="en-GB"/>
        </w:rPr>
      </w:pPr>
    </w:p>
    <w:p w14:paraId="5972B5F6" w14:textId="77777777" w:rsidR="004D3E89" w:rsidRDefault="00000000">
      <w:pPr>
        <w:rPr>
          <w:b/>
          <w:sz w:val="20"/>
          <w:szCs w:val="20"/>
          <w:lang w:val="en-GB"/>
        </w:rPr>
      </w:pPr>
      <w:r>
        <w:rPr>
          <w:b/>
          <w:sz w:val="20"/>
          <w:szCs w:val="20"/>
          <w:lang w:val="en-GB"/>
        </w:rPr>
        <w:t>ARTICLE SELECTION</w:t>
      </w:r>
    </w:p>
    <w:p w14:paraId="20BB956E" w14:textId="77777777" w:rsidR="004D3E89" w:rsidRDefault="00000000">
      <w:pPr>
        <w:rPr>
          <w:sz w:val="20"/>
          <w:szCs w:val="20"/>
          <w:lang w:val="en-GB"/>
        </w:rPr>
      </w:pPr>
      <w:r>
        <w:rPr>
          <w:i/>
          <w:sz w:val="20"/>
          <w:szCs w:val="20"/>
          <w:lang w:val="en-GB"/>
        </w:rPr>
        <w:t>FrogLog</w:t>
      </w:r>
      <w:r>
        <w:rPr>
          <w:sz w:val="20"/>
          <w:szCs w:val="20"/>
          <w:lang w:val="en-GB"/>
        </w:rPr>
        <w:t xml:space="preserve"> is a generally non-peer-reviewed publication with over 30 years of history sharing research, updates, opportunities, accomplishments, stories, and other information relevant to amphibian conservation. </w:t>
      </w:r>
      <w:r>
        <w:rPr>
          <w:i/>
          <w:sz w:val="20"/>
          <w:szCs w:val="20"/>
          <w:lang w:val="en-GB"/>
        </w:rPr>
        <w:t>FrogLog</w:t>
      </w:r>
      <w:r>
        <w:rPr>
          <w:sz w:val="20"/>
          <w:szCs w:val="20"/>
          <w:lang w:val="en-GB"/>
        </w:rPr>
        <w:t xml:space="preserve"> is a unique medium for amphibian conservation articles, updates and stories ranging in scope from local to global, allowing for the dissemination of information that would otherwise not be published elsewhere, such as conservation evidence (successes and failures, with lessons learned), storytelling articles, opinion pieces, etc.</w:t>
      </w:r>
    </w:p>
    <w:p w14:paraId="5760687D" w14:textId="77777777" w:rsidR="004D3E89" w:rsidRDefault="004D3E89">
      <w:pPr>
        <w:rPr>
          <w:i/>
          <w:sz w:val="20"/>
          <w:szCs w:val="20"/>
          <w:lang w:val="en-GB"/>
        </w:rPr>
      </w:pPr>
    </w:p>
    <w:p w14:paraId="289560D9" w14:textId="77777777" w:rsidR="004D3E89" w:rsidRDefault="00000000">
      <w:pPr>
        <w:rPr>
          <w:sz w:val="20"/>
          <w:szCs w:val="20"/>
          <w:lang w:val="en-GB"/>
        </w:rPr>
      </w:pPr>
      <w:r>
        <w:rPr>
          <w:i/>
          <w:sz w:val="20"/>
          <w:szCs w:val="20"/>
          <w:lang w:val="en-GB"/>
        </w:rPr>
        <w:t>FrogLog</w:t>
      </w:r>
      <w:r>
        <w:rPr>
          <w:sz w:val="20"/>
          <w:szCs w:val="20"/>
          <w:lang w:val="en-GB"/>
        </w:rPr>
        <w:t xml:space="preserve"> is committed to prompt evaluation and publication of submitted pieces. Articles should be submitted to </w:t>
      </w:r>
      <w:hyperlink r:id="rId9">
        <w:r w:rsidR="004D3E89">
          <w:rPr>
            <w:color w:val="1155CC"/>
            <w:sz w:val="20"/>
            <w:szCs w:val="20"/>
            <w:u w:val="single"/>
            <w:lang w:val="en-GB"/>
          </w:rPr>
          <w:t>froglog@amphibians.org</w:t>
        </w:r>
      </w:hyperlink>
      <w:r>
        <w:rPr>
          <w:sz w:val="20"/>
          <w:szCs w:val="20"/>
          <w:lang w:val="en-GB"/>
        </w:rPr>
        <w:t>. Please follow the formatting instructions below to ensure a speedy response; we might have to reject your submission if it does not follow the formatting guidelines.</w:t>
      </w:r>
    </w:p>
    <w:p w14:paraId="05B12BB8" w14:textId="77777777" w:rsidR="004D3E89" w:rsidRDefault="004D3E89">
      <w:pPr>
        <w:rPr>
          <w:sz w:val="20"/>
          <w:szCs w:val="20"/>
          <w:lang w:val="en-GB"/>
        </w:rPr>
      </w:pPr>
    </w:p>
    <w:p w14:paraId="78E6DEDF" w14:textId="77777777" w:rsidR="004D3E89" w:rsidRDefault="00000000">
      <w:pPr>
        <w:rPr>
          <w:sz w:val="20"/>
          <w:szCs w:val="20"/>
          <w:lang w:val="en-GB"/>
        </w:rPr>
      </w:pPr>
      <w:r>
        <w:rPr>
          <w:sz w:val="20"/>
          <w:szCs w:val="20"/>
          <w:lang w:val="en-GB"/>
        </w:rPr>
        <w:t xml:space="preserve">All manuscripts are reviewed by one or more members of the </w:t>
      </w:r>
      <w:r>
        <w:rPr>
          <w:i/>
          <w:sz w:val="20"/>
          <w:szCs w:val="20"/>
          <w:lang w:val="en-GB"/>
        </w:rPr>
        <w:t>FrogLog</w:t>
      </w:r>
      <w:r>
        <w:rPr>
          <w:sz w:val="20"/>
          <w:szCs w:val="20"/>
          <w:lang w:val="en-GB"/>
        </w:rPr>
        <w:t xml:space="preserve"> Editorial Committee, or other external reviewers in case specific skills need to be outsourced, and must be approved by them for publishing. In exceptional circumstances and pending capacity at the time, it may be possible to provide some language editing assistance in order to publish an article that might otherwise not be submitted. Please correspond directly with the Editorial Committee in such situations to discuss options.</w:t>
      </w:r>
    </w:p>
    <w:p w14:paraId="4C011795" w14:textId="77777777" w:rsidR="004D3E89" w:rsidRDefault="004D3E89">
      <w:pPr>
        <w:rPr>
          <w:sz w:val="20"/>
          <w:szCs w:val="20"/>
          <w:lang w:val="en-GB"/>
        </w:rPr>
      </w:pPr>
    </w:p>
    <w:p w14:paraId="60F291A8" w14:textId="77777777" w:rsidR="004D3E89" w:rsidRDefault="00000000">
      <w:pPr>
        <w:rPr>
          <w:b/>
          <w:sz w:val="20"/>
          <w:szCs w:val="20"/>
          <w:lang w:val="en-GB"/>
        </w:rPr>
      </w:pPr>
      <w:r>
        <w:rPr>
          <w:b/>
          <w:sz w:val="20"/>
          <w:szCs w:val="20"/>
          <w:lang w:val="en-GB"/>
        </w:rPr>
        <w:t>SUBMISSION REQUIREMENTS AND CONDITIONS OF ACCEPTANCE</w:t>
      </w:r>
    </w:p>
    <w:p w14:paraId="54CAD4C3" w14:textId="77777777" w:rsidR="004D3E89" w:rsidRDefault="00000000">
      <w:pPr>
        <w:rPr>
          <w:sz w:val="20"/>
          <w:szCs w:val="20"/>
          <w:lang w:val="en-GB"/>
        </w:rPr>
      </w:pPr>
      <w:r>
        <w:rPr>
          <w:sz w:val="20"/>
          <w:szCs w:val="20"/>
          <w:lang w:val="en-GB"/>
        </w:rPr>
        <w:t>Authorship – All authors must agree to be so listed and must have seen and approved the pieces, their content, and the submission to </w:t>
      </w:r>
      <w:r>
        <w:rPr>
          <w:i/>
          <w:sz w:val="20"/>
          <w:szCs w:val="20"/>
          <w:lang w:val="en-GB"/>
        </w:rPr>
        <w:t>FrogLog</w:t>
      </w:r>
      <w:r>
        <w:rPr>
          <w:sz w:val="20"/>
          <w:szCs w:val="20"/>
          <w:lang w:val="en-GB"/>
        </w:rPr>
        <w:t>.</w:t>
      </w:r>
    </w:p>
    <w:p w14:paraId="04512AEA" w14:textId="77777777" w:rsidR="004D3E89" w:rsidRDefault="004D3E89">
      <w:pPr>
        <w:rPr>
          <w:sz w:val="20"/>
          <w:szCs w:val="20"/>
          <w:lang w:val="en-GB"/>
        </w:rPr>
      </w:pPr>
    </w:p>
    <w:p w14:paraId="38E7FFF7" w14:textId="77777777" w:rsidR="004D3E89" w:rsidRDefault="00000000">
      <w:pPr>
        <w:rPr>
          <w:sz w:val="20"/>
          <w:szCs w:val="20"/>
          <w:lang w:val="en-GB"/>
        </w:rPr>
      </w:pPr>
      <w:r>
        <w:rPr>
          <w:sz w:val="20"/>
          <w:szCs w:val="20"/>
          <w:lang w:val="en-GB"/>
        </w:rPr>
        <w:t>Synopses of already published material are encouraged.</w:t>
      </w:r>
    </w:p>
    <w:p w14:paraId="37537FF9" w14:textId="77777777" w:rsidR="004D3E89" w:rsidRDefault="004D3E89">
      <w:pPr>
        <w:rPr>
          <w:sz w:val="20"/>
          <w:szCs w:val="20"/>
          <w:lang w:val="en-GB"/>
        </w:rPr>
      </w:pPr>
    </w:p>
    <w:p w14:paraId="196133C0" w14:textId="77777777" w:rsidR="004D3E89" w:rsidRDefault="00000000">
      <w:pPr>
        <w:rPr>
          <w:sz w:val="20"/>
          <w:szCs w:val="20"/>
          <w:lang w:val="en-GB"/>
        </w:rPr>
      </w:pPr>
      <w:r>
        <w:rPr>
          <w:sz w:val="20"/>
          <w:szCs w:val="20"/>
          <w:lang w:val="en-GB"/>
        </w:rPr>
        <w:t>Where appropriate, prior to publishing in </w:t>
      </w:r>
      <w:r>
        <w:rPr>
          <w:i/>
          <w:sz w:val="20"/>
          <w:szCs w:val="20"/>
          <w:lang w:val="en-GB"/>
        </w:rPr>
        <w:t>FrogLog</w:t>
      </w:r>
      <w:r>
        <w:rPr>
          <w:sz w:val="20"/>
          <w:szCs w:val="20"/>
          <w:lang w:val="en-GB"/>
        </w:rPr>
        <w:t xml:space="preserve"> authors are encouraged to submit their work to a peer reviewed journal(s). </w:t>
      </w:r>
    </w:p>
    <w:p w14:paraId="410AFA62" w14:textId="77777777" w:rsidR="004D3E89" w:rsidRDefault="004D3E89">
      <w:pPr>
        <w:rPr>
          <w:sz w:val="20"/>
          <w:szCs w:val="20"/>
          <w:lang w:val="en-GB"/>
        </w:rPr>
      </w:pPr>
    </w:p>
    <w:p w14:paraId="5D344CD4" w14:textId="77777777" w:rsidR="004D3E89" w:rsidRDefault="00000000">
      <w:pPr>
        <w:rPr>
          <w:sz w:val="20"/>
          <w:szCs w:val="20"/>
          <w:lang w:val="en-GB"/>
        </w:rPr>
      </w:pPr>
      <w:r>
        <w:rPr>
          <w:sz w:val="20"/>
          <w:szCs w:val="20"/>
          <w:lang w:val="en-GB"/>
        </w:rPr>
        <w:t>Please note that </w:t>
      </w:r>
      <w:r>
        <w:rPr>
          <w:i/>
          <w:sz w:val="20"/>
          <w:szCs w:val="20"/>
          <w:lang w:val="en-GB"/>
        </w:rPr>
        <w:t>FrogLog</w:t>
      </w:r>
      <w:r>
        <w:rPr>
          <w:sz w:val="20"/>
          <w:szCs w:val="20"/>
          <w:lang w:val="en-GB"/>
        </w:rPr>
        <w:t xml:space="preserve"> is generally </w:t>
      </w:r>
      <w:r>
        <w:rPr>
          <w:b/>
          <w:sz w:val="20"/>
          <w:szCs w:val="20"/>
          <w:lang w:val="en-GB"/>
        </w:rPr>
        <w:t>not</w:t>
      </w:r>
      <w:r>
        <w:rPr>
          <w:sz w:val="20"/>
          <w:szCs w:val="20"/>
          <w:lang w:val="en-GB"/>
        </w:rPr>
        <w:t xml:space="preserve"> a peer-reviewed journal. The only exceptions to this are special issues that cover specific themes or disciplines, and these will be advertised accordingly.</w:t>
      </w:r>
    </w:p>
    <w:p w14:paraId="3A7448F1" w14:textId="77777777" w:rsidR="004D3E89" w:rsidRDefault="004D3E89">
      <w:pPr>
        <w:rPr>
          <w:sz w:val="20"/>
          <w:szCs w:val="20"/>
          <w:lang w:val="en-GB"/>
        </w:rPr>
      </w:pPr>
    </w:p>
    <w:p w14:paraId="1A1F1CEB" w14:textId="77777777" w:rsidR="004D3E89" w:rsidRDefault="00000000">
      <w:pPr>
        <w:rPr>
          <w:sz w:val="20"/>
          <w:szCs w:val="20"/>
          <w:lang w:val="en-GB"/>
        </w:rPr>
      </w:pPr>
      <w:r>
        <w:rPr>
          <w:sz w:val="20"/>
          <w:szCs w:val="20"/>
          <w:lang w:val="en-GB"/>
        </w:rPr>
        <w:t xml:space="preserve">Once published, edits cannot be made to articles in </w:t>
      </w:r>
      <w:r>
        <w:rPr>
          <w:i/>
          <w:sz w:val="20"/>
          <w:szCs w:val="20"/>
          <w:lang w:val="en-GB"/>
        </w:rPr>
        <w:t>FrogLog</w:t>
      </w:r>
      <w:r>
        <w:rPr>
          <w:sz w:val="20"/>
          <w:szCs w:val="20"/>
          <w:lang w:val="en-GB"/>
        </w:rPr>
        <w:t xml:space="preserve">. Any changes considered essential will be made as corrections in the next </w:t>
      </w:r>
      <w:r>
        <w:rPr>
          <w:i/>
          <w:sz w:val="20"/>
          <w:szCs w:val="20"/>
          <w:lang w:val="en-GB"/>
        </w:rPr>
        <w:t>FrogLog</w:t>
      </w:r>
      <w:r>
        <w:rPr>
          <w:sz w:val="20"/>
          <w:szCs w:val="20"/>
          <w:lang w:val="en-GB"/>
        </w:rPr>
        <w:t xml:space="preserve"> issue. </w:t>
      </w:r>
    </w:p>
    <w:p w14:paraId="36A53545" w14:textId="77777777" w:rsidR="004D3E89" w:rsidRDefault="004D3E89">
      <w:pPr>
        <w:rPr>
          <w:sz w:val="20"/>
          <w:szCs w:val="20"/>
          <w:lang w:val="en-GB"/>
        </w:rPr>
      </w:pPr>
    </w:p>
    <w:p w14:paraId="7AF95FFF" w14:textId="77777777" w:rsidR="004D3E89" w:rsidRDefault="00000000">
      <w:pPr>
        <w:rPr>
          <w:sz w:val="20"/>
          <w:szCs w:val="20"/>
          <w:lang w:val="en-GB"/>
        </w:rPr>
      </w:pPr>
      <w:r>
        <w:rPr>
          <w:sz w:val="20"/>
          <w:szCs w:val="20"/>
          <w:lang w:val="en-GB"/>
        </w:rPr>
        <w:t xml:space="preserve">After publication, authors may post the accepted version of the </w:t>
      </w:r>
      <w:r>
        <w:rPr>
          <w:i/>
          <w:sz w:val="20"/>
          <w:szCs w:val="20"/>
          <w:lang w:val="en-GB"/>
        </w:rPr>
        <w:t>FrogLog</w:t>
      </w:r>
      <w:r>
        <w:rPr>
          <w:sz w:val="20"/>
          <w:szCs w:val="20"/>
          <w:lang w:val="en-GB"/>
        </w:rPr>
        <w:t xml:space="preserve"> article on their personal website or any other platform.</w:t>
      </w:r>
    </w:p>
    <w:p w14:paraId="4BE4A1DD" w14:textId="77777777" w:rsidR="004D3E89" w:rsidRDefault="004D3E89">
      <w:pPr>
        <w:rPr>
          <w:sz w:val="20"/>
          <w:szCs w:val="20"/>
          <w:lang w:val="en-GB"/>
        </w:rPr>
      </w:pPr>
    </w:p>
    <w:p w14:paraId="1D22683D" w14:textId="77777777" w:rsidR="004D3E89" w:rsidRDefault="00000000">
      <w:pPr>
        <w:rPr>
          <w:sz w:val="20"/>
          <w:szCs w:val="20"/>
          <w:lang w:val="en-GB"/>
        </w:rPr>
      </w:pPr>
      <w:r>
        <w:rPr>
          <w:b/>
          <w:bCs/>
          <w:sz w:val="20"/>
          <w:szCs w:val="20"/>
          <w:lang w:val="en-GB"/>
        </w:rPr>
        <w:t>TRANSITION TO EARLY VIEW PUBLICATION</w:t>
      </w:r>
    </w:p>
    <w:p w14:paraId="4C05B48A" w14:textId="77777777" w:rsidR="004D3E89" w:rsidRDefault="00000000">
      <w:pPr>
        <w:rPr>
          <w:sz w:val="20"/>
          <w:szCs w:val="20"/>
          <w:lang w:val="en-GB"/>
        </w:rPr>
      </w:pPr>
      <w:r>
        <w:rPr>
          <w:sz w:val="20"/>
          <w:szCs w:val="20"/>
          <w:lang w:val="en-GB"/>
        </w:rPr>
        <w:t>As part of our commitment to timely dissemination of research and updates in amphibian conservation, FrogLog is transitioning to an early-view publication model. This approach ensures that all accepted articles are published online as soon as they are finalized, ahead of the scheduled full issue release. This change aims to enhance the visibility and impact of the work we share, allowing our community to access new findings without delay.</w:t>
      </w:r>
    </w:p>
    <w:p w14:paraId="11EBFDCF" w14:textId="77777777" w:rsidR="004D3E89" w:rsidRDefault="004D3E89">
      <w:pPr>
        <w:rPr>
          <w:sz w:val="20"/>
          <w:szCs w:val="20"/>
          <w:lang w:val="en-GB"/>
        </w:rPr>
      </w:pPr>
    </w:p>
    <w:p w14:paraId="2574A25A" w14:textId="77777777" w:rsidR="004D3E89" w:rsidRDefault="00000000">
      <w:pPr>
        <w:rPr>
          <w:sz w:val="20"/>
          <w:szCs w:val="20"/>
          <w:lang w:val="en-GB"/>
        </w:rPr>
      </w:pPr>
      <w:r>
        <w:rPr>
          <w:sz w:val="20"/>
          <w:szCs w:val="20"/>
          <w:lang w:val="en-GB"/>
        </w:rPr>
        <w:t xml:space="preserve">Articles accepted for early view are published shortly after final approval, significantly speeding up the time from submission to publication. </w:t>
      </w:r>
    </w:p>
    <w:p w14:paraId="06851A5C" w14:textId="77777777" w:rsidR="004D3E89" w:rsidRDefault="004D3E89">
      <w:pPr>
        <w:rPr>
          <w:b/>
          <w:bCs/>
          <w:sz w:val="20"/>
          <w:szCs w:val="20"/>
          <w:lang w:val="en-GB"/>
        </w:rPr>
      </w:pPr>
    </w:p>
    <w:p w14:paraId="3B50EFB9" w14:textId="77777777" w:rsidR="004D3E89" w:rsidRDefault="00000000">
      <w:pPr>
        <w:rPr>
          <w:sz w:val="20"/>
          <w:szCs w:val="20"/>
          <w:lang w:val="en-GB"/>
        </w:rPr>
      </w:pPr>
      <w:r>
        <w:rPr>
          <w:sz w:val="20"/>
          <w:szCs w:val="20"/>
          <w:lang w:val="en-GB"/>
        </w:rPr>
        <w:lastRenderedPageBreak/>
        <w:t>Early view articles will be highlighted on the website and accessible to our global audiences, providing immediate visibility and interaction.</w:t>
      </w:r>
    </w:p>
    <w:p w14:paraId="2B095DCE" w14:textId="77777777" w:rsidR="004D3E89" w:rsidRDefault="004D3E89">
      <w:pPr>
        <w:rPr>
          <w:sz w:val="20"/>
          <w:szCs w:val="20"/>
          <w:lang w:val="en-GB"/>
        </w:rPr>
      </w:pPr>
    </w:p>
    <w:p w14:paraId="21607A42" w14:textId="77777777" w:rsidR="004D3E89" w:rsidRDefault="00000000">
      <w:pPr>
        <w:rPr>
          <w:sz w:val="20"/>
          <w:szCs w:val="20"/>
          <w:lang w:val="en-GB"/>
        </w:rPr>
      </w:pPr>
      <w:r>
        <w:rPr>
          <w:sz w:val="20"/>
          <w:szCs w:val="20"/>
          <w:lang w:val="en-GB"/>
        </w:rPr>
        <w:t>All authors are encouraged to familiarise themselves with this new model and adjust their submission timelines accordingly to take full advantage of the early view benefits.</w:t>
      </w:r>
    </w:p>
    <w:p w14:paraId="0D3F0854" w14:textId="77777777" w:rsidR="004D3E89" w:rsidRDefault="004D3E89">
      <w:pPr>
        <w:rPr>
          <w:sz w:val="20"/>
          <w:szCs w:val="20"/>
          <w:lang w:val="en-GB"/>
        </w:rPr>
      </w:pPr>
    </w:p>
    <w:p w14:paraId="462F2388" w14:textId="77777777" w:rsidR="004D3E89" w:rsidRDefault="00000000">
      <w:pPr>
        <w:rPr>
          <w:b/>
          <w:sz w:val="20"/>
          <w:szCs w:val="20"/>
          <w:lang w:val="en-GB"/>
        </w:rPr>
      </w:pPr>
      <w:r>
        <w:rPr>
          <w:b/>
          <w:sz w:val="20"/>
          <w:szCs w:val="20"/>
          <w:lang w:val="en-GB"/>
        </w:rPr>
        <w:t>PREPARING YOUR SUBMISSION</w:t>
      </w:r>
    </w:p>
    <w:p w14:paraId="1972E7E8" w14:textId="77777777" w:rsidR="004D3E89" w:rsidRDefault="00000000">
      <w:pPr>
        <w:rPr>
          <w:sz w:val="20"/>
          <w:szCs w:val="20"/>
          <w:lang w:val="en-GB"/>
        </w:rPr>
      </w:pPr>
      <w:r>
        <w:rPr>
          <w:sz w:val="20"/>
          <w:szCs w:val="20"/>
          <w:lang w:val="en-GB"/>
        </w:rPr>
        <w:t xml:space="preserve">Please take a look at previous editions of </w:t>
      </w:r>
      <w:r>
        <w:rPr>
          <w:i/>
          <w:sz w:val="20"/>
          <w:szCs w:val="20"/>
          <w:lang w:val="en-GB"/>
        </w:rPr>
        <w:t>FrogLog</w:t>
      </w:r>
      <w:r>
        <w:rPr>
          <w:sz w:val="20"/>
          <w:szCs w:val="20"/>
          <w:lang w:val="en-GB"/>
        </w:rPr>
        <w:t xml:space="preserve"> to get a sense of the publication style. You can view the latest edition of </w:t>
      </w:r>
      <w:r>
        <w:rPr>
          <w:i/>
          <w:sz w:val="20"/>
          <w:szCs w:val="20"/>
          <w:lang w:val="en-GB"/>
        </w:rPr>
        <w:t>FrogLog</w:t>
      </w:r>
      <w:r>
        <w:rPr>
          <w:sz w:val="20"/>
          <w:szCs w:val="20"/>
          <w:lang w:val="en-GB"/>
        </w:rPr>
        <w:t xml:space="preserve"> here: </w:t>
      </w:r>
      <w:r>
        <w:rPr>
          <w:sz w:val="20"/>
          <w:szCs w:val="20"/>
        </w:rPr>
        <w:t>www.iucn-amphibians.org/resources/froglog/froglog/archives/</w:t>
      </w:r>
      <w:r>
        <w:rPr>
          <w:sz w:val="20"/>
          <w:szCs w:val="20"/>
          <w:lang w:val="en-GB"/>
        </w:rPr>
        <w:t>. The specific guidelines for submission are available below, and on the website: https://www.iucn-amphibians.org/resources/froglog/froglog/author-guidelines/.</w:t>
      </w:r>
    </w:p>
    <w:p w14:paraId="68377E67" w14:textId="77777777" w:rsidR="004D3E89" w:rsidRDefault="004D3E89">
      <w:pPr>
        <w:rPr>
          <w:sz w:val="20"/>
          <w:szCs w:val="20"/>
          <w:lang w:val="en-GB"/>
        </w:rPr>
      </w:pPr>
    </w:p>
    <w:p w14:paraId="33F92E6E" w14:textId="77777777" w:rsidR="004D3E89" w:rsidRDefault="00000000">
      <w:pPr>
        <w:rPr>
          <w:sz w:val="20"/>
          <w:szCs w:val="20"/>
          <w:lang w:val="en-GB"/>
        </w:rPr>
      </w:pPr>
      <w:r>
        <w:rPr>
          <w:sz w:val="20"/>
          <w:szCs w:val="20"/>
          <w:lang w:val="en-GB"/>
        </w:rPr>
        <w:t>Manuscript files are to be submitted only as .docx, with default margin size, single space interline, and without splitting the page into two columns. Please use the same font and size throughout. For the first submission, please also include all figures and tables on the document submitted.</w:t>
      </w:r>
    </w:p>
    <w:p w14:paraId="7976F2D8" w14:textId="77777777" w:rsidR="004D3E89" w:rsidRDefault="004D3E89">
      <w:pPr>
        <w:rPr>
          <w:sz w:val="20"/>
          <w:szCs w:val="20"/>
          <w:lang w:val="en-GB"/>
        </w:rPr>
      </w:pPr>
    </w:p>
    <w:p w14:paraId="634F5435" w14:textId="5559424E" w:rsidR="004D3E89" w:rsidRDefault="00000000">
      <w:pPr>
        <w:rPr>
          <w:sz w:val="20"/>
          <w:szCs w:val="20"/>
          <w:lang w:val="en-GB"/>
        </w:rPr>
      </w:pPr>
      <w:r>
        <w:rPr>
          <w:sz w:val="20"/>
          <w:szCs w:val="20"/>
          <w:lang w:val="en-GB"/>
        </w:rPr>
        <w:t xml:space="preserve">So we can automatically recognize and format the sections of your paper, please indicate the main sections with headings followed by a colon, in this order: Main Text:, Acknowledgments:, </w:t>
      </w:r>
      <w:r w:rsidR="00F37D22">
        <w:rPr>
          <w:sz w:val="20"/>
          <w:szCs w:val="20"/>
          <w:lang w:val="en-GB"/>
        </w:rPr>
        <w:t xml:space="preserve">References:, </w:t>
      </w:r>
      <w:r>
        <w:rPr>
          <w:sz w:val="20"/>
          <w:szCs w:val="20"/>
          <w:lang w:val="en-GB"/>
        </w:rPr>
        <w:t>Figure #: and Table #:.</w:t>
      </w:r>
    </w:p>
    <w:p w14:paraId="755E6C50" w14:textId="77777777" w:rsidR="004D3E89" w:rsidRDefault="004D3E89">
      <w:pPr>
        <w:rPr>
          <w:sz w:val="20"/>
          <w:szCs w:val="20"/>
          <w:lang w:val="en-GB"/>
        </w:rPr>
      </w:pPr>
    </w:p>
    <w:p w14:paraId="426E2AF4" w14:textId="77777777" w:rsidR="004D3E89" w:rsidRDefault="00000000">
      <w:pPr>
        <w:rPr>
          <w:sz w:val="20"/>
          <w:szCs w:val="20"/>
          <w:lang w:val="en-GB"/>
        </w:rPr>
      </w:pPr>
      <w:r>
        <w:rPr>
          <w:sz w:val="20"/>
          <w:szCs w:val="20"/>
          <w:lang w:val="en-GB"/>
        </w:rPr>
        <w:t>Titles should be no more than 90 characters.</w:t>
      </w:r>
    </w:p>
    <w:p w14:paraId="1772B014" w14:textId="77777777" w:rsidR="004D3E89" w:rsidRDefault="004D3E89">
      <w:pPr>
        <w:rPr>
          <w:sz w:val="20"/>
          <w:szCs w:val="20"/>
          <w:lang w:val="en-GB"/>
        </w:rPr>
      </w:pPr>
    </w:p>
    <w:p w14:paraId="25D9B626" w14:textId="77777777" w:rsidR="004D3E89" w:rsidRPr="00A676A2" w:rsidRDefault="00000000">
      <w:pPr>
        <w:rPr>
          <w:sz w:val="20"/>
          <w:szCs w:val="20"/>
          <w:lang w:val="en-GB"/>
        </w:rPr>
      </w:pPr>
      <w:r>
        <w:rPr>
          <w:sz w:val="20"/>
          <w:szCs w:val="20"/>
          <w:lang w:val="en-GB"/>
        </w:rPr>
        <w:t xml:space="preserve">Text starts with a brief introduction describing the article’s significance, which should be intelligible to readers in various disciplines. Jargon should be avoided but when </w:t>
      </w:r>
      <w:r w:rsidRPr="00A676A2">
        <w:rPr>
          <w:sz w:val="20"/>
          <w:szCs w:val="20"/>
          <w:lang w:val="en-GB"/>
        </w:rPr>
        <w:t>necessary technical terms should be defined. Symbols, abbreviations, and acronyms should be defined the first time they are used. All tables and figures should be cited in numerical order.</w:t>
      </w:r>
    </w:p>
    <w:p w14:paraId="27130287" w14:textId="77777777" w:rsidR="00196E8E" w:rsidRPr="00A676A2" w:rsidRDefault="00196E8E">
      <w:pPr>
        <w:rPr>
          <w:sz w:val="20"/>
          <w:szCs w:val="20"/>
          <w:lang w:val="en-GB"/>
        </w:rPr>
      </w:pPr>
    </w:p>
    <w:p w14:paraId="0E366377" w14:textId="58236170" w:rsidR="00196E8E" w:rsidRPr="00491652" w:rsidRDefault="00196E8E">
      <w:pPr>
        <w:rPr>
          <w:b/>
          <w:bCs/>
          <w:sz w:val="20"/>
          <w:szCs w:val="20"/>
          <w:lang w:val="en-GB"/>
        </w:rPr>
      </w:pPr>
      <w:r w:rsidRPr="00491652">
        <w:rPr>
          <w:b/>
          <w:bCs/>
          <w:sz w:val="20"/>
          <w:szCs w:val="20"/>
          <w:lang w:val="en-GB"/>
        </w:rPr>
        <w:t>Affiliation:</w:t>
      </w:r>
    </w:p>
    <w:p w14:paraId="0B7A998C" w14:textId="77777777" w:rsidR="00196E8E" w:rsidRPr="00A676A2" w:rsidRDefault="00196E8E">
      <w:pPr>
        <w:rPr>
          <w:sz w:val="20"/>
          <w:szCs w:val="20"/>
          <w:lang w:val="en-GB"/>
        </w:rPr>
      </w:pPr>
    </w:p>
    <w:p w14:paraId="244141D4" w14:textId="0B75F0B2" w:rsidR="00196E8E" w:rsidRPr="00A676A2" w:rsidRDefault="00196E8E">
      <w:pPr>
        <w:rPr>
          <w:sz w:val="20"/>
          <w:szCs w:val="20"/>
          <w:lang w:val="en-GB"/>
        </w:rPr>
      </w:pPr>
      <w:r w:rsidRPr="00A676A2">
        <w:rPr>
          <w:sz w:val="20"/>
          <w:szCs w:val="20"/>
          <w:lang w:val="en-GB"/>
        </w:rPr>
        <w:t>Affiliation should include the organisation the authors are affiliated with, as well as the city and country where the organisation is based. For affiliations linked to the ASG, please ure the following:</w:t>
      </w:r>
    </w:p>
    <w:p w14:paraId="6E28EEC3" w14:textId="77777777" w:rsidR="00196E8E" w:rsidRPr="00A676A2" w:rsidRDefault="00196E8E">
      <w:pPr>
        <w:rPr>
          <w:sz w:val="20"/>
          <w:szCs w:val="20"/>
          <w:lang w:val="en-GB"/>
        </w:rPr>
      </w:pPr>
    </w:p>
    <w:p w14:paraId="6F378631" w14:textId="1B7838D4" w:rsidR="00196E8E" w:rsidRPr="00A676A2" w:rsidRDefault="00196E8E">
      <w:pPr>
        <w:rPr>
          <w:sz w:val="20"/>
          <w:szCs w:val="20"/>
          <w:lang w:val="en-GB"/>
        </w:rPr>
      </w:pPr>
      <w:r w:rsidRPr="00A676A2">
        <w:rPr>
          <w:sz w:val="20"/>
          <w:szCs w:val="20"/>
          <w:lang w:val="en-GB"/>
        </w:rPr>
        <w:t>Amphibian Specialist Group, Species Survival Commission, International Union for the Conservation of Nature, Gland, Switzerland</w:t>
      </w:r>
    </w:p>
    <w:p w14:paraId="00EE61C9" w14:textId="77777777" w:rsidR="00196E8E" w:rsidRPr="00A676A2" w:rsidRDefault="00196E8E">
      <w:pPr>
        <w:rPr>
          <w:sz w:val="20"/>
          <w:szCs w:val="20"/>
          <w:lang w:val="en-GB"/>
        </w:rPr>
      </w:pPr>
    </w:p>
    <w:p w14:paraId="6CA9EC6B" w14:textId="69733C81" w:rsidR="00196E8E" w:rsidRPr="00A676A2" w:rsidRDefault="002134F8">
      <w:pPr>
        <w:rPr>
          <w:sz w:val="20"/>
          <w:szCs w:val="20"/>
          <w:lang w:val="en-GB"/>
        </w:rPr>
      </w:pPr>
      <w:r w:rsidRPr="00A676A2">
        <w:rPr>
          <w:sz w:val="20"/>
          <w:szCs w:val="20"/>
          <w:lang w:val="en-GB"/>
        </w:rPr>
        <w:t xml:space="preserve">Country Regional Working Group, </w:t>
      </w:r>
      <w:r w:rsidR="00196E8E" w:rsidRPr="00A676A2">
        <w:rPr>
          <w:sz w:val="20"/>
          <w:szCs w:val="20"/>
          <w:lang w:val="en-GB"/>
        </w:rPr>
        <w:t>Amphibian Specialist Group, Species Survival Commission, International Union for the Conservation of Nature</w:t>
      </w:r>
    </w:p>
    <w:p w14:paraId="2C2DA334" w14:textId="77777777" w:rsidR="004D3E89" w:rsidRPr="00A676A2" w:rsidRDefault="004D3E89">
      <w:pPr>
        <w:rPr>
          <w:sz w:val="20"/>
          <w:szCs w:val="20"/>
          <w:lang w:val="en-GB"/>
        </w:rPr>
      </w:pPr>
    </w:p>
    <w:p w14:paraId="54A3C077" w14:textId="5024CD44" w:rsidR="00196E8E" w:rsidRPr="00A676A2" w:rsidRDefault="002134F8" w:rsidP="00196E8E">
      <w:pPr>
        <w:rPr>
          <w:sz w:val="20"/>
          <w:szCs w:val="20"/>
          <w:lang w:val="en-GB"/>
        </w:rPr>
      </w:pPr>
      <w:r w:rsidRPr="00A676A2">
        <w:rPr>
          <w:sz w:val="20"/>
          <w:szCs w:val="20"/>
          <w:lang w:val="en-GB"/>
        </w:rPr>
        <w:t xml:space="preserve">Task Force Name, </w:t>
      </w:r>
      <w:r w:rsidR="00196E8E" w:rsidRPr="00A676A2">
        <w:rPr>
          <w:sz w:val="20"/>
          <w:szCs w:val="20"/>
          <w:lang w:val="en-GB"/>
        </w:rPr>
        <w:t>Amphibian Specialist Group, Species Survival Commission, International Union for the Conservation of Nature</w:t>
      </w:r>
    </w:p>
    <w:p w14:paraId="55DB2EEB" w14:textId="77777777" w:rsidR="00196E8E" w:rsidRPr="00A676A2" w:rsidRDefault="00196E8E">
      <w:pPr>
        <w:rPr>
          <w:sz w:val="20"/>
          <w:szCs w:val="20"/>
          <w:lang w:val="en-GB"/>
        </w:rPr>
      </w:pPr>
    </w:p>
    <w:p w14:paraId="6DDABBBC" w14:textId="49D50A2E" w:rsidR="004D3E89" w:rsidRPr="00491652" w:rsidRDefault="00E703F6">
      <w:pPr>
        <w:rPr>
          <w:b/>
          <w:bCs/>
          <w:sz w:val="20"/>
          <w:szCs w:val="20"/>
          <w:lang w:val="en-GB"/>
        </w:rPr>
      </w:pPr>
      <w:r w:rsidRPr="00491652">
        <w:rPr>
          <w:b/>
          <w:bCs/>
          <w:sz w:val="20"/>
          <w:szCs w:val="20"/>
          <w:lang w:val="en-GB"/>
        </w:rPr>
        <w:t xml:space="preserve">See below for </w:t>
      </w:r>
      <w:r w:rsidR="0015206E" w:rsidRPr="00491652">
        <w:rPr>
          <w:b/>
          <w:bCs/>
          <w:sz w:val="20"/>
          <w:szCs w:val="20"/>
          <w:lang w:val="en-GB"/>
        </w:rPr>
        <w:t>information on the FrogLog r</w:t>
      </w:r>
      <w:r w:rsidRPr="00491652">
        <w:rPr>
          <w:b/>
          <w:bCs/>
          <w:sz w:val="20"/>
          <w:szCs w:val="20"/>
          <w:lang w:val="en-GB"/>
        </w:rPr>
        <w:t>eference</w:t>
      </w:r>
      <w:r w:rsidR="0015206E" w:rsidRPr="00491652">
        <w:rPr>
          <w:b/>
          <w:bCs/>
          <w:sz w:val="20"/>
          <w:szCs w:val="20"/>
          <w:lang w:val="en-GB"/>
        </w:rPr>
        <w:t xml:space="preserve"> style</w:t>
      </w:r>
      <w:r w:rsidRPr="00491652">
        <w:rPr>
          <w:b/>
          <w:bCs/>
          <w:sz w:val="20"/>
          <w:szCs w:val="20"/>
          <w:lang w:val="en-GB"/>
        </w:rPr>
        <w:t>.</w:t>
      </w:r>
    </w:p>
    <w:p w14:paraId="7B60FDD3" w14:textId="77777777" w:rsidR="004D3E89" w:rsidRPr="00A676A2" w:rsidRDefault="004D3E89">
      <w:pPr>
        <w:rPr>
          <w:sz w:val="20"/>
          <w:szCs w:val="20"/>
          <w:lang w:val="en-GB"/>
        </w:rPr>
      </w:pPr>
    </w:p>
    <w:p w14:paraId="52F68276" w14:textId="77777777" w:rsidR="004D3E89" w:rsidRPr="00A676A2" w:rsidRDefault="00000000">
      <w:pPr>
        <w:rPr>
          <w:sz w:val="20"/>
          <w:szCs w:val="20"/>
          <w:lang w:val="en-GB"/>
        </w:rPr>
      </w:pPr>
      <w:r w:rsidRPr="00A676A2">
        <w:rPr>
          <w:sz w:val="20"/>
          <w:szCs w:val="20"/>
          <w:lang w:val="en-GB"/>
        </w:rPr>
        <w:t xml:space="preserve">Acknowledgments are a brief statement at the end of the references and notes labelled “Acknowledgments.” Here authors can thank the support received for the project. </w:t>
      </w:r>
      <w:r w:rsidRPr="00A676A2">
        <w:rPr>
          <w:i/>
          <w:sz w:val="20"/>
          <w:szCs w:val="20"/>
          <w:lang w:val="en-GB"/>
        </w:rPr>
        <w:t>FrogLog</w:t>
      </w:r>
      <w:r w:rsidRPr="00A676A2">
        <w:rPr>
          <w:sz w:val="20"/>
          <w:szCs w:val="20"/>
          <w:lang w:val="en-GB"/>
        </w:rPr>
        <w:t xml:space="preserve"> highly values justice, equity, diversity and inclusion (JEDI) in conservation. We encourage authors to include a </w:t>
      </w:r>
      <w:hyperlink r:id="rId10">
        <w:r w:rsidR="004D3E89" w:rsidRPr="00A676A2">
          <w:rPr>
            <w:color w:val="1155CC"/>
            <w:sz w:val="20"/>
            <w:szCs w:val="20"/>
            <w:u w:val="single"/>
            <w:lang w:val="en-GB"/>
          </w:rPr>
          <w:t>JEDI declaration</w:t>
        </w:r>
      </w:hyperlink>
      <w:r w:rsidRPr="00A676A2">
        <w:rPr>
          <w:sz w:val="20"/>
          <w:szCs w:val="20"/>
          <w:lang w:val="en-GB"/>
        </w:rPr>
        <w:t xml:space="preserve"> in their Acknowledgments.</w:t>
      </w:r>
    </w:p>
    <w:p w14:paraId="55F7B79E" w14:textId="77777777" w:rsidR="004D3E89" w:rsidRPr="00A676A2" w:rsidRDefault="004D3E89">
      <w:pPr>
        <w:rPr>
          <w:sz w:val="20"/>
          <w:szCs w:val="20"/>
          <w:lang w:val="en-GB"/>
        </w:rPr>
      </w:pPr>
    </w:p>
    <w:p w14:paraId="1B4BFE92" w14:textId="77777777" w:rsidR="004D3E89" w:rsidRPr="00A676A2" w:rsidRDefault="00000000">
      <w:pPr>
        <w:rPr>
          <w:sz w:val="20"/>
          <w:szCs w:val="20"/>
          <w:lang w:val="en-GB"/>
        </w:rPr>
      </w:pPr>
      <w:r w:rsidRPr="00A676A2">
        <w:rPr>
          <w:sz w:val="20"/>
          <w:szCs w:val="20"/>
          <w:lang w:val="en-GB"/>
        </w:rPr>
        <w:t>Tables should be included after the references and should supplement, not duplicate, the text. Each table should include a caption. Every vertical column should have a heading consisting of a title with the unit of measure in parentheses. Units should not change within a column.</w:t>
      </w:r>
    </w:p>
    <w:p w14:paraId="4D71D62B" w14:textId="77777777" w:rsidR="004D3E89" w:rsidRPr="00A676A2" w:rsidRDefault="004D3E89">
      <w:pPr>
        <w:rPr>
          <w:sz w:val="20"/>
          <w:szCs w:val="20"/>
          <w:lang w:val="en-GB"/>
        </w:rPr>
      </w:pPr>
    </w:p>
    <w:p w14:paraId="23321321" w14:textId="77777777" w:rsidR="004D3E89" w:rsidRPr="00A676A2" w:rsidRDefault="00000000">
      <w:pPr>
        <w:rPr>
          <w:sz w:val="20"/>
          <w:szCs w:val="20"/>
          <w:lang w:val="en-GB"/>
        </w:rPr>
      </w:pPr>
      <w:r w:rsidRPr="00A676A2">
        <w:rPr>
          <w:sz w:val="20"/>
          <w:szCs w:val="20"/>
          <w:lang w:val="en-GB"/>
        </w:rPr>
        <w:t xml:space="preserve">Figures should be in numerical order and include a caption. No single caption should be longer than 200 words. Nomenclature, abbreviations, symbols and units used in a figure should match those used in the text. The figure title should </w:t>
      </w:r>
      <w:r w:rsidRPr="00A676A2">
        <w:rPr>
          <w:sz w:val="20"/>
          <w:szCs w:val="20"/>
          <w:lang w:val="en-GB"/>
        </w:rPr>
        <w:lastRenderedPageBreak/>
        <w:t>be given as the first line of the caption. Any individually labelled figure parts or panels (A, B, etc.) should be specifically described by part name within the caption.</w:t>
      </w:r>
    </w:p>
    <w:p w14:paraId="531494DB" w14:textId="77777777" w:rsidR="004D3E89" w:rsidRPr="00A676A2" w:rsidRDefault="004D3E89">
      <w:pPr>
        <w:rPr>
          <w:sz w:val="20"/>
          <w:szCs w:val="20"/>
          <w:lang w:val="en-GB"/>
        </w:rPr>
      </w:pPr>
    </w:p>
    <w:p w14:paraId="579F746B" w14:textId="5FA3EBCC" w:rsidR="004D3E89" w:rsidRPr="00A676A2" w:rsidRDefault="00000000">
      <w:pPr>
        <w:rPr>
          <w:sz w:val="20"/>
          <w:szCs w:val="20"/>
          <w:lang w:val="en-GB"/>
        </w:rPr>
      </w:pPr>
      <w:r w:rsidRPr="00A676A2">
        <w:rPr>
          <w:sz w:val="20"/>
          <w:szCs w:val="20"/>
          <w:lang w:val="en-GB"/>
        </w:rPr>
        <w:t>We encourage authors to include relevant photos as figures. When selecting photos, please ensure that they are clear and of high quality/resolution.</w:t>
      </w:r>
      <w:r w:rsidR="00CD33C7" w:rsidRPr="00A676A2">
        <w:rPr>
          <w:sz w:val="20"/>
          <w:szCs w:val="20"/>
          <w:lang w:val="en-GB"/>
        </w:rPr>
        <w:t xml:space="preserve"> Quotes are also welcomes where relevant, please use quotation marks but no special fonts, followed by the name of the person in parentheses. Examples: As stated during the interview “frogs are great, but we are losing them” (Amael Borzee)</w:t>
      </w:r>
      <w:r w:rsidR="006A29A0" w:rsidRPr="00A676A2">
        <w:rPr>
          <w:sz w:val="20"/>
          <w:szCs w:val="20"/>
          <w:lang w:val="en-GB"/>
        </w:rPr>
        <w:t>; or clearly stated, “frogs are great, but we are losing them” as said by Amael Borzee</w:t>
      </w:r>
      <w:r w:rsidR="00CD33C7" w:rsidRPr="00A676A2">
        <w:rPr>
          <w:sz w:val="20"/>
          <w:szCs w:val="20"/>
          <w:lang w:val="en-GB"/>
        </w:rPr>
        <w:t>.</w:t>
      </w:r>
    </w:p>
    <w:p w14:paraId="1B420510" w14:textId="77777777" w:rsidR="004D3E89" w:rsidRPr="00A676A2" w:rsidRDefault="004D3E89">
      <w:pPr>
        <w:rPr>
          <w:sz w:val="20"/>
          <w:szCs w:val="20"/>
          <w:lang w:val="en-GB"/>
        </w:rPr>
      </w:pPr>
    </w:p>
    <w:p w14:paraId="4EC908A2" w14:textId="77777777" w:rsidR="004D3E89" w:rsidRPr="00A676A2" w:rsidRDefault="00000000">
      <w:pPr>
        <w:rPr>
          <w:sz w:val="20"/>
          <w:szCs w:val="20"/>
          <w:lang w:val="en-GB"/>
        </w:rPr>
      </w:pPr>
      <w:r w:rsidRPr="00A676A2">
        <w:rPr>
          <w:sz w:val="20"/>
          <w:szCs w:val="20"/>
          <w:lang w:val="en-GB"/>
        </w:rPr>
        <w:t>Figures may be embedded directly in the manuscript file; however, for better quality we ask that all figures are also provided as individual files.  Preferred file formats are .jpg, .png, .pdf, and .tiff.</w:t>
      </w:r>
    </w:p>
    <w:p w14:paraId="115D162E" w14:textId="77777777" w:rsidR="004D3E89" w:rsidRPr="00A676A2" w:rsidRDefault="004D3E89">
      <w:pPr>
        <w:rPr>
          <w:sz w:val="20"/>
          <w:szCs w:val="20"/>
          <w:lang w:val="en-GB"/>
        </w:rPr>
      </w:pPr>
    </w:p>
    <w:p w14:paraId="3B28A8B2" w14:textId="77777777" w:rsidR="004D3E89" w:rsidRPr="00A676A2" w:rsidRDefault="00000000">
      <w:pPr>
        <w:rPr>
          <w:sz w:val="20"/>
          <w:szCs w:val="20"/>
          <w:lang w:val="en-GB"/>
        </w:rPr>
      </w:pPr>
      <w:r w:rsidRPr="00A676A2">
        <w:rPr>
          <w:sz w:val="20"/>
          <w:szCs w:val="20"/>
          <w:lang w:val="en-GB"/>
        </w:rPr>
        <w:t>Full names, or organization names, of image copyright owners must be provided in legends for any images provided. These names must also be added to the figure filename if attached separately.</w:t>
      </w:r>
    </w:p>
    <w:p w14:paraId="21DC812B" w14:textId="77777777" w:rsidR="004D3E89" w:rsidRPr="00A676A2" w:rsidRDefault="004D3E89">
      <w:pPr>
        <w:rPr>
          <w:sz w:val="20"/>
          <w:szCs w:val="20"/>
          <w:lang w:val="en-GB"/>
        </w:rPr>
      </w:pPr>
    </w:p>
    <w:p w14:paraId="2354138F" w14:textId="77777777" w:rsidR="004D3E89" w:rsidRPr="00A676A2" w:rsidRDefault="00000000">
      <w:pPr>
        <w:rPr>
          <w:sz w:val="20"/>
          <w:szCs w:val="20"/>
          <w:lang w:val="en-GB"/>
        </w:rPr>
      </w:pPr>
      <w:r w:rsidRPr="00A676A2">
        <w:rPr>
          <w:sz w:val="20"/>
          <w:szCs w:val="20"/>
          <w:lang w:val="en-GB"/>
        </w:rPr>
        <w:t>Graph axes should be labelled with the parameter or variable being measured, the units of measurement and the scale. Scales with very large or small numbers should be presented as powers of 10. Units should be metric and follow Système international d’unités (SI) convention. Definitions of symbols should appear in the figure caption and not in the figure. Simple solid or open symbols are preferred as they reproduce well and should be used where possible. Avoid the use of light lines and screen shading. Instead, use black-and-white, hatched, and cross-hatched designs for emphasis. Use heavy lines or boxes for emphasizing or marking off areas of the figure.</w:t>
      </w:r>
    </w:p>
    <w:p w14:paraId="6B7F0C9E" w14:textId="77777777" w:rsidR="004D3E89" w:rsidRPr="00A676A2" w:rsidRDefault="004D3E89">
      <w:pPr>
        <w:rPr>
          <w:sz w:val="20"/>
          <w:szCs w:val="20"/>
          <w:lang w:val="en-GB"/>
        </w:rPr>
      </w:pPr>
    </w:p>
    <w:p w14:paraId="04140808" w14:textId="77777777" w:rsidR="004D3E89" w:rsidRPr="00A676A2" w:rsidRDefault="00000000">
      <w:pPr>
        <w:rPr>
          <w:sz w:val="20"/>
          <w:szCs w:val="20"/>
          <w:lang w:val="en-GB"/>
        </w:rPr>
      </w:pPr>
      <w:r w:rsidRPr="00A676A2">
        <w:rPr>
          <w:sz w:val="20"/>
          <w:szCs w:val="20"/>
          <w:lang w:val="en-GB"/>
        </w:rPr>
        <w:t>High resolution images are encouraged. Allowable file formats include .jpg, .png, pdf, .psd, .eps and .tiff.</w:t>
      </w:r>
    </w:p>
    <w:p w14:paraId="0F84CD7C" w14:textId="77777777" w:rsidR="004D3E89" w:rsidRPr="00A676A2" w:rsidRDefault="004D3E89">
      <w:pPr>
        <w:rPr>
          <w:sz w:val="20"/>
          <w:szCs w:val="20"/>
          <w:lang w:val="en-GB"/>
        </w:rPr>
      </w:pPr>
    </w:p>
    <w:p w14:paraId="74CBD8D3" w14:textId="77777777" w:rsidR="004D3E89" w:rsidRPr="00A676A2" w:rsidRDefault="00000000">
      <w:pPr>
        <w:rPr>
          <w:sz w:val="20"/>
          <w:szCs w:val="20"/>
          <w:lang w:val="en-GB"/>
        </w:rPr>
      </w:pPr>
      <w:r w:rsidRPr="00A676A2">
        <w:rPr>
          <w:sz w:val="20"/>
          <w:szCs w:val="20"/>
          <w:lang w:val="en-GB"/>
        </w:rPr>
        <w:t>Composite figures should be labelled A, B, C, etc. The letters should be represented in the associated caption.</w:t>
      </w:r>
    </w:p>
    <w:p w14:paraId="2BE769A9" w14:textId="77777777" w:rsidR="00B3331C" w:rsidRPr="00A676A2" w:rsidRDefault="00B3331C">
      <w:pPr>
        <w:rPr>
          <w:sz w:val="20"/>
          <w:szCs w:val="20"/>
          <w:lang w:val="en-GB"/>
        </w:rPr>
      </w:pPr>
    </w:p>
    <w:p w14:paraId="0DB9BF34" w14:textId="508FC779" w:rsidR="00D14CB5" w:rsidRPr="00A676A2" w:rsidRDefault="00D14CB5" w:rsidP="00D14CB5">
      <w:pPr>
        <w:rPr>
          <w:sz w:val="20"/>
          <w:szCs w:val="20"/>
          <w:lang w:val="en-GB"/>
        </w:rPr>
      </w:pPr>
      <w:r w:rsidRPr="00A676A2">
        <w:rPr>
          <w:sz w:val="20"/>
          <w:szCs w:val="20"/>
          <w:lang w:val="en-GB"/>
        </w:rPr>
        <w:t xml:space="preserve">Heading should be in bold, and sub-heading should be italicised. We do not recommend any further sub-category. </w:t>
      </w:r>
      <w:r w:rsidR="00F3684B" w:rsidRPr="00A676A2">
        <w:rPr>
          <w:sz w:val="20"/>
          <w:szCs w:val="20"/>
          <w:lang w:val="en-GB"/>
        </w:rPr>
        <w:t xml:space="preserve">None of the heading should be capitalised. </w:t>
      </w:r>
      <w:r w:rsidRPr="00A676A2">
        <w:rPr>
          <w:sz w:val="20"/>
          <w:szCs w:val="20"/>
          <w:lang w:val="en-GB"/>
        </w:rPr>
        <w:t>Example:</w:t>
      </w:r>
    </w:p>
    <w:p w14:paraId="38939650" w14:textId="3F194804" w:rsidR="00D14CB5" w:rsidRPr="00A676A2" w:rsidRDefault="00D14CB5" w:rsidP="00D14CB5">
      <w:pPr>
        <w:rPr>
          <w:b/>
          <w:bCs/>
          <w:sz w:val="20"/>
          <w:szCs w:val="20"/>
          <w:lang w:val="en-GB"/>
        </w:rPr>
      </w:pPr>
      <w:r w:rsidRPr="00A676A2">
        <w:rPr>
          <w:b/>
          <w:bCs/>
          <w:sz w:val="20"/>
          <w:szCs w:val="20"/>
          <w:lang w:val="en-GB"/>
        </w:rPr>
        <w:t>Main text</w:t>
      </w:r>
    </w:p>
    <w:p w14:paraId="587C1B88" w14:textId="60789D63" w:rsidR="00D14CB5" w:rsidRPr="00A676A2" w:rsidRDefault="00D14CB5" w:rsidP="00D14CB5">
      <w:pPr>
        <w:rPr>
          <w:i/>
          <w:iCs/>
          <w:sz w:val="20"/>
          <w:szCs w:val="20"/>
          <w:lang w:val="en-GB"/>
        </w:rPr>
      </w:pPr>
      <w:r w:rsidRPr="00A676A2">
        <w:rPr>
          <w:i/>
          <w:iCs/>
          <w:sz w:val="20"/>
          <w:szCs w:val="20"/>
          <w:lang w:val="en-GB"/>
        </w:rPr>
        <w:t>Threats to the species</w:t>
      </w:r>
    </w:p>
    <w:p w14:paraId="00B90704" w14:textId="18959A1D" w:rsidR="00D14CB5" w:rsidRPr="00A676A2" w:rsidRDefault="00D14CB5" w:rsidP="00D14CB5">
      <w:pPr>
        <w:rPr>
          <w:i/>
          <w:iCs/>
          <w:sz w:val="20"/>
          <w:szCs w:val="20"/>
          <w:lang w:val="en-GB"/>
        </w:rPr>
      </w:pPr>
      <w:r w:rsidRPr="00A676A2">
        <w:rPr>
          <w:i/>
          <w:iCs/>
          <w:sz w:val="20"/>
          <w:szCs w:val="20"/>
          <w:lang w:val="en-GB"/>
        </w:rPr>
        <w:t>Conservation plans</w:t>
      </w:r>
    </w:p>
    <w:p w14:paraId="212B285D" w14:textId="1FE19141" w:rsidR="00D14CB5" w:rsidRPr="00A676A2" w:rsidRDefault="00D14CB5" w:rsidP="00D14CB5">
      <w:pPr>
        <w:rPr>
          <w:b/>
          <w:bCs/>
          <w:sz w:val="20"/>
          <w:szCs w:val="20"/>
          <w:lang w:val="en-GB"/>
        </w:rPr>
      </w:pPr>
      <w:r w:rsidRPr="00A676A2">
        <w:rPr>
          <w:b/>
          <w:bCs/>
          <w:sz w:val="20"/>
          <w:szCs w:val="20"/>
          <w:lang w:val="en-GB"/>
        </w:rPr>
        <w:t>Conclusion</w:t>
      </w:r>
    </w:p>
    <w:p w14:paraId="222417EE" w14:textId="77777777" w:rsidR="00D14CB5" w:rsidRPr="00A676A2" w:rsidRDefault="00D14CB5">
      <w:pPr>
        <w:rPr>
          <w:sz w:val="20"/>
          <w:szCs w:val="20"/>
          <w:lang w:val="en-GB"/>
        </w:rPr>
      </w:pPr>
    </w:p>
    <w:p w14:paraId="46270F87" w14:textId="6B8E4329" w:rsidR="00B3331C" w:rsidRPr="00A676A2" w:rsidRDefault="00B3331C">
      <w:pPr>
        <w:rPr>
          <w:sz w:val="20"/>
          <w:szCs w:val="20"/>
          <w:lang w:val="en-GB"/>
        </w:rPr>
      </w:pPr>
      <w:r w:rsidRPr="00A676A2">
        <w:rPr>
          <w:sz w:val="20"/>
          <w:szCs w:val="20"/>
          <w:lang w:val="en-GB"/>
        </w:rPr>
        <w:t xml:space="preserve">Lists, for instance lists of recommended actions for conservation, should use </w:t>
      </w:r>
      <w:r w:rsidR="00C31418" w:rsidRPr="00A676A2">
        <w:rPr>
          <w:sz w:val="20"/>
          <w:szCs w:val="20"/>
          <w:lang w:val="en-GB"/>
        </w:rPr>
        <w:t>numbers</w:t>
      </w:r>
      <w:r w:rsidRPr="00A676A2">
        <w:rPr>
          <w:sz w:val="20"/>
          <w:szCs w:val="20"/>
          <w:lang w:val="en-GB"/>
        </w:rPr>
        <w:t xml:space="preserve"> for each new item on the list, such as:</w:t>
      </w:r>
    </w:p>
    <w:p w14:paraId="72620568" w14:textId="6CA99C62" w:rsidR="00B3331C" w:rsidRPr="00A676A2" w:rsidRDefault="00B3331C" w:rsidP="00C31418">
      <w:pPr>
        <w:pStyle w:val="ListParagraph"/>
        <w:numPr>
          <w:ilvl w:val="0"/>
          <w:numId w:val="12"/>
        </w:numPr>
        <w:rPr>
          <w:sz w:val="20"/>
          <w:szCs w:val="20"/>
          <w:lang w:val="en-GB"/>
        </w:rPr>
      </w:pPr>
      <w:r w:rsidRPr="00A676A2">
        <w:rPr>
          <w:i/>
          <w:iCs/>
          <w:sz w:val="20"/>
          <w:szCs w:val="20"/>
          <w:lang w:val="en-GB"/>
        </w:rPr>
        <w:t>Recommendation 1</w:t>
      </w:r>
      <w:r w:rsidR="0070252C" w:rsidRPr="00A676A2">
        <w:rPr>
          <w:sz w:val="20"/>
          <w:szCs w:val="20"/>
          <w:lang w:val="en-GB"/>
        </w:rPr>
        <w:t>. Text.</w:t>
      </w:r>
    </w:p>
    <w:p w14:paraId="74F4061C" w14:textId="77777777" w:rsidR="0070252C" w:rsidRPr="00A676A2" w:rsidRDefault="00B3331C" w:rsidP="00B3331C">
      <w:pPr>
        <w:pStyle w:val="ListParagraph"/>
        <w:numPr>
          <w:ilvl w:val="0"/>
          <w:numId w:val="12"/>
        </w:numPr>
        <w:rPr>
          <w:sz w:val="20"/>
          <w:szCs w:val="20"/>
          <w:lang w:val="en-GB"/>
        </w:rPr>
      </w:pPr>
      <w:r w:rsidRPr="00A676A2">
        <w:rPr>
          <w:i/>
          <w:iCs/>
          <w:sz w:val="20"/>
          <w:szCs w:val="20"/>
          <w:lang w:val="en-GB"/>
        </w:rPr>
        <w:t>Recommendation 2</w:t>
      </w:r>
      <w:r w:rsidR="0070252C" w:rsidRPr="00A676A2">
        <w:rPr>
          <w:sz w:val="20"/>
          <w:szCs w:val="20"/>
          <w:lang w:val="en-GB"/>
        </w:rPr>
        <w:t>. Text.</w:t>
      </w:r>
    </w:p>
    <w:p w14:paraId="3CD43334" w14:textId="0BF359D5" w:rsidR="00B3331C" w:rsidRPr="00A676A2" w:rsidRDefault="00B3331C" w:rsidP="00B3331C">
      <w:pPr>
        <w:pStyle w:val="ListParagraph"/>
        <w:numPr>
          <w:ilvl w:val="0"/>
          <w:numId w:val="12"/>
        </w:numPr>
        <w:rPr>
          <w:sz w:val="20"/>
          <w:szCs w:val="20"/>
          <w:lang w:val="en-GB"/>
        </w:rPr>
      </w:pPr>
      <w:r w:rsidRPr="00A676A2">
        <w:rPr>
          <w:i/>
          <w:iCs/>
          <w:sz w:val="20"/>
          <w:szCs w:val="20"/>
          <w:lang w:val="en-GB"/>
        </w:rPr>
        <w:t>Recommendation 3</w:t>
      </w:r>
      <w:r w:rsidRPr="00A676A2">
        <w:rPr>
          <w:sz w:val="20"/>
          <w:szCs w:val="20"/>
          <w:lang w:val="en-GB"/>
        </w:rPr>
        <w:t>.</w:t>
      </w:r>
      <w:r w:rsidR="0070252C" w:rsidRPr="00A676A2">
        <w:rPr>
          <w:sz w:val="20"/>
          <w:szCs w:val="20"/>
          <w:lang w:val="en-GB"/>
        </w:rPr>
        <w:t xml:space="preserve"> Text.</w:t>
      </w:r>
    </w:p>
    <w:p w14:paraId="6041703D" w14:textId="77777777" w:rsidR="00D14CB5" w:rsidRPr="00A676A2" w:rsidRDefault="00D14CB5" w:rsidP="00D14CB5">
      <w:pPr>
        <w:rPr>
          <w:sz w:val="20"/>
          <w:szCs w:val="20"/>
          <w:lang w:val="en-GB"/>
        </w:rPr>
      </w:pPr>
    </w:p>
    <w:p w14:paraId="4B49FB21" w14:textId="77777777" w:rsidR="004D3E89" w:rsidRPr="00A676A2" w:rsidRDefault="004D3E89">
      <w:pPr>
        <w:ind w:left="720"/>
        <w:rPr>
          <w:sz w:val="20"/>
          <w:szCs w:val="20"/>
          <w:lang w:val="en-GB"/>
        </w:rPr>
      </w:pPr>
    </w:p>
    <w:p w14:paraId="70341127" w14:textId="77777777" w:rsidR="004D3E89" w:rsidRPr="00A676A2" w:rsidRDefault="00000000">
      <w:pPr>
        <w:rPr>
          <w:b/>
          <w:sz w:val="20"/>
          <w:szCs w:val="20"/>
          <w:lang w:val="en-GB"/>
        </w:rPr>
      </w:pPr>
      <w:r w:rsidRPr="00A676A2">
        <w:rPr>
          <w:b/>
          <w:sz w:val="20"/>
          <w:szCs w:val="20"/>
          <w:lang w:val="en-GB"/>
        </w:rPr>
        <w:t>HOW TO SUBMIT</w:t>
      </w:r>
    </w:p>
    <w:p w14:paraId="18830227" w14:textId="77777777" w:rsidR="004D3E89" w:rsidRPr="00A676A2" w:rsidRDefault="00000000">
      <w:pPr>
        <w:rPr>
          <w:sz w:val="20"/>
          <w:szCs w:val="20"/>
          <w:lang w:val="en-GB"/>
        </w:rPr>
      </w:pPr>
      <w:r w:rsidRPr="00A676A2">
        <w:rPr>
          <w:sz w:val="20"/>
          <w:szCs w:val="20"/>
          <w:lang w:val="en-GB"/>
        </w:rPr>
        <w:t xml:space="preserve">The maximum total email size for each manuscript submission is 25 MB (combined total for all attachments). </w:t>
      </w:r>
    </w:p>
    <w:p w14:paraId="74F644BE" w14:textId="77777777" w:rsidR="004D3E89" w:rsidRPr="00A676A2" w:rsidRDefault="004D3E89">
      <w:pPr>
        <w:rPr>
          <w:sz w:val="20"/>
          <w:szCs w:val="20"/>
          <w:lang w:val="en-GB"/>
        </w:rPr>
      </w:pPr>
    </w:p>
    <w:p w14:paraId="26B81E2B" w14:textId="77777777" w:rsidR="004D3E89" w:rsidRPr="00A676A2" w:rsidRDefault="00000000">
      <w:pPr>
        <w:rPr>
          <w:sz w:val="20"/>
          <w:szCs w:val="20"/>
          <w:lang w:val="en-GB"/>
        </w:rPr>
      </w:pPr>
      <w:r w:rsidRPr="00A676A2">
        <w:rPr>
          <w:sz w:val="20"/>
          <w:szCs w:val="20"/>
          <w:lang w:val="en-GB"/>
        </w:rPr>
        <w:t xml:space="preserve">To ensure accurate conversion of manuscripts, we are able to accept files only in the .docx format (Microsoft Word 2007 and subsequent versions for PC and Mac). </w:t>
      </w:r>
    </w:p>
    <w:p w14:paraId="006A15E4" w14:textId="77777777" w:rsidR="004D3E89" w:rsidRPr="00A676A2" w:rsidRDefault="004D3E89">
      <w:pPr>
        <w:rPr>
          <w:sz w:val="20"/>
          <w:szCs w:val="20"/>
          <w:lang w:val="en-GB"/>
        </w:rPr>
      </w:pPr>
    </w:p>
    <w:p w14:paraId="00D67D23" w14:textId="77777777" w:rsidR="004D3E89" w:rsidRPr="00A676A2" w:rsidRDefault="00000000">
      <w:pPr>
        <w:rPr>
          <w:sz w:val="20"/>
          <w:szCs w:val="20"/>
          <w:lang w:val="en-GB"/>
        </w:rPr>
      </w:pPr>
      <w:r w:rsidRPr="00A676A2">
        <w:rPr>
          <w:sz w:val="20"/>
          <w:szCs w:val="20"/>
          <w:lang w:val="en-GB"/>
        </w:rPr>
        <w:t>Name all files starting with the last name of the first author. Follow this by an indication of whether this is the text or the figure name. The file name ends with the extension.</w:t>
      </w:r>
    </w:p>
    <w:p w14:paraId="3F8B48C2" w14:textId="77777777" w:rsidR="004D3E89" w:rsidRPr="00A676A2" w:rsidRDefault="00000000">
      <w:pPr>
        <w:ind w:left="720"/>
        <w:rPr>
          <w:sz w:val="20"/>
          <w:szCs w:val="20"/>
          <w:lang w:val="en-GB"/>
        </w:rPr>
      </w:pPr>
      <w:r w:rsidRPr="00A676A2">
        <w:rPr>
          <w:sz w:val="20"/>
          <w:szCs w:val="20"/>
          <w:lang w:val="en-GB"/>
        </w:rPr>
        <w:t>Examples of acceptable file names are:</w:t>
      </w:r>
    </w:p>
    <w:p w14:paraId="5D7323C9" w14:textId="77777777" w:rsidR="004D3E89" w:rsidRDefault="00000000">
      <w:pPr>
        <w:ind w:left="720"/>
        <w:rPr>
          <w:sz w:val="20"/>
          <w:szCs w:val="20"/>
          <w:lang w:val="en-GB"/>
        </w:rPr>
      </w:pPr>
      <w:r w:rsidRPr="00A676A2">
        <w:rPr>
          <w:sz w:val="20"/>
          <w:szCs w:val="20"/>
          <w:lang w:val="en-GB"/>
        </w:rPr>
        <w:t>smithtext.docx</w:t>
      </w:r>
    </w:p>
    <w:p w14:paraId="2530B76E" w14:textId="77777777" w:rsidR="004D3E89" w:rsidRDefault="00000000">
      <w:pPr>
        <w:ind w:left="720"/>
        <w:rPr>
          <w:sz w:val="20"/>
          <w:szCs w:val="20"/>
          <w:lang w:val="en-GB"/>
        </w:rPr>
      </w:pPr>
      <w:r>
        <w:rPr>
          <w:sz w:val="20"/>
          <w:szCs w:val="20"/>
          <w:lang w:val="en-GB"/>
        </w:rPr>
        <w:t>smithtextfigs.jpeg</w:t>
      </w:r>
    </w:p>
    <w:p w14:paraId="58F9AF88" w14:textId="77777777" w:rsidR="004D3E89" w:rsidRDefault="00000000">
      <w:pPr>
        <w:ind w:left="720"/>
        <w:rPr>
          <w:sz w:val="20"/>
          <w:szCs w:val="20"/>
          <w:lang w:val="en-GB"/>
        </w:rPr>
      </w:pPr>
      <w:r>
        <w:rPr>
          <w:sz w:val="20"/>
          <w:szCs w:val="20"/>
          <w:lang w:val="en-GB"/>
        </w:rPr>
        <w:lastRenderedPageBreak/>
        <w:t>smithfig1.tiff</w:t>
      </w:r>
    </w:p>
    <w:p w14:paraId="7DCFD390" w14:textId="77777777" w:rsidR="004D3E89" w:rsidRDefault="004D3E89">
      <w:pPr>
        <w:ind w:left="1440"/>
        <w:rPr>
          <w:sz w:val="20"/>
          <w:szCs w:val="20"/>
          <w:lang w:val="en-GB"/>
        </w:rPr>
      </w:pPr>
    </w:p>
    <w:p w14:paraId="28F42F61" w14:textId="77777777" w:rsidR="004D3E89" w:rsidRDefault="00000000">
      <w:pPr>
        <w:rPr>
          <w:b/>
          <w:sz w:val="20"/>
          <w:szCs w:val="20"/>
          <w:lang w:val="en-GB"/>
        </w:rPr>
      </w:pPr>
      <w:r>
        <w:rPr>
          <w:b/>
          <w:sz w:val="20"/>
          <w:szCs w:val="20"/>
          <w:lang w:val="en-GB"/>
        </w:rPr>
        <w:t>REFERENCE STYLE</w:t>
      </w:r>
    </w:p>
    <w:p w14:paraId="3ACA5DA7" w14:textId="09442B1F" w:rsidR="004D3E89" w:rsidRPr="00A676A2" w:rsidRDefault="00000000">
      <w:pPr>
        <w:rPr>
          <w:sz w:val="20"/>
          <w:szCs w:val="20"/>
          <w:lang w:val="en-GB"/>
        </w:rPr>
      </w:pPr>
      <w:r>
        <w:rPr>
          <w:i/>
          <w:sz w:val="20"/>
          <w:szCs w:val="20"/>
          <w:lang w:val="en-GB"/>
        </w:rPr>
        <w:t>FrogLog</w:t>
      </w:r>
      <w:r>
        <w:rPr>
          <w:sz w:val="20"/>
          <w:szCs w:val="20"/>
          <w:lang w:val="en-GB"/>
        </w:rPr>
        <w:t xml:space="preserve"> uses its own </w:t>
      </w:r>
      <w:r w:rsidRPr="00A676A2">
        <w:rPr>
          <w:sz w:val="20"/>
          <w:szCs w:val="20"/>
          <w:lang w:val="en-GB"/>
        </w:rPr>
        <w:t>referencing style, which can be downloaded for use in referencing software (</w:t>
      </w:r>
      <w:commentRangeStart w:id="0"/>
      <w:r w:rsidRPr="00A676A2">
        <w:rPr>
          <w:sz w:val="20"/>
          <w:szCs w:val="20"/>
          <w:lang w:val="en-GB"/>
        </w:rPr>
        <w:t xml:space="preserve">EndNote, Zootero, …) </w:t>
      </w:r>
      <w:commentRangeEnd w:id="0"/>
      <w:r w:rsidR="00491652" w:rsidRPr="00A676A2">
        <w:rPr>
          <w:rStyle w:val="CommentReference"/>
          <w:sz w:val="20"/>
          <w:szCs w:val="20"/>
          <w:lang w:val="en-GB"/>
        </w:rPr>
        <w:commentReference w:id="0"/>
      </w:r>
      <w:r w:rsidRPr="00A676A2">
        <w:rPr>
          <w:sz w:val="20"/>
          <w:szCs w:val="20"/>
          <w:lang w:val="en-GB"/>
        </w:rPr>
        <w:t xml:space="preserve">from the ASG website (LINK). </w:t>
      </w:r>
    </w:p>
    <w:p w14:paraId="0077991A" w14:textId="77777777" w:rsidR="004D3E89" w:rsidRPr="00A676A2" w:rsidRDefault="004D3E89">
      <w:pPr>
        <w:rPr>
          <w:sz w:val="20"/>
          <w:szCs w:val="20"/>
          <w:lang w:val="en-GB"/>
        </w:rPr>
      </w:pPr>
    </w:p>
    <w:p w14:paraId="07392E39" w14:textId="22FCA686" w:rsidR="004D3E89" w:rsidRPr="00A676A2" w:rsidRDefault="00000000">
      <w:pPr>
        <w:rPr>
          <w:sz w:val="20"/>
          <w:szCs w:val="20"/>
          <w:lang w:val="en-GB"/>
        </w:rPr>
      </w:pPr>
      <w:r w:rsidRPr="00A676A2">
        <w:rPr>
          <w:sz w:val="20"/>
          <w:szCs w:val="20"/>
          <w:lang w:val="en-GB"/>
        </w:rPr>
        <w:t>The in-text citation should be placed within parentheses, without italics, mentioning the first author followed by “et. al”, or two authors with “and” in between, sush as: (Luedtke et al., 2023), (Borzee, 2018) or (</w:t>
      </w:r>
      <w:r w:rsidRPr="00A676A2">
        <w:rPr>
          <w:color w:val="000000"/>
          <w:sz w:val="20"/>
          <w:szCs w:val="20"/>
          <w:lang w:val="en-GB"/>
        </w:rPr>
        <w:t>Davic and Welsh Jr, 2004</w:t>
      </w:r>
      <w:r w:rsidRPr="00A676A2">
        <w:rPr>
          <w:sz w:val="20"/>
          <w:szCs w:val="20"/>
          <w:lang w:val="en-GB"/>
        </w:rPr>
        <w:t>).  Any personal communication should be given as this example: (Borzee A., personal communication)</w:t>
      </w:r>
      <w:bookmarkStart w:id="1" w:name="move212142120"/>
      <w:bookmarkEnd w:id="1"/>
      <w:r w:rsidRPr="00A676A2">
        <w:rPr>
          <w:sz w:val="20"/>
          <w:szCs w:val="20"/>
          <w:lang w:val="en-GB"/>
        </w:rPr>
        <w:t>.</w:t>
      </w:r>
    </w:p>
    <w:p w14:paraId="37AF07E4" w14:textId="77777777" w:rsidR="004D3E89" w:rsidRPr="00A676A2" w:rsidRDefault="004D3E89">
      <w:pPr>
        <w:rPr>
          <w:sz w:val="20"/>
          <w:szCs w:val="20"/>
          <w:lang w:val="en-GB"/>
        </w:rPr>
      </w:pPr>
    </w:p>
    <w:p w14:paraId="50CE8A3C" w14:textId="58C8FCB3" w:rsidR="004D3E89" w:rsidRPr="00A676A2" w:rsidRDefault="00000000">
      <w:pPr>
        <w:rPr>
          <w:sz w:val="20"/>
          <w:szCs w:val="20"/>
          <w:lang w:val="en-GB"/>
        </w:rPr>
      </w:pPr>
      <w:r w:rsidRPr="00A676A2">
        <w:rPr>
          <w:sz w:val="20"/>
          <w:szCs w:val="20"/>
          <w:lang w:val="en-GB"/>
        </w:rPr>
        <w:t xml:space="preserve">In the list of reference, each reference should be listed only once, and they should be ordered in alphabetical order. At the time of publication, all cited references must be published or available as a preprint. If a reference has more than </w:t>
      </w:r>
      <w:r w:rsidR="00601367" w:rsidRPr="00A676A2">
        <w:rPr>
          <w:sz w:val="20"/>
          <w:szCs w:val="20"/>
          <w:lang w:val="en-GB"/>
        </w:rPr>
        <w:t xml:space="preserve">two </w:t>
      </w:r>
      <w:r w:rsidRPr="00A676A2">
        <w:rPr>
          <w:sz w:val="20"/>
          <w:szCs w:val="20"/>
          <w:lang w:val="en-GB"/>
        </w:rPr>
        <w:t xml:space="preserve">authors, only the first author should be listed, followed by “et. al". </w:t>
      </w:r>
      <w:r w:rsidR="00153D80" w:rsidRPr="00A676A2">
        <w:rPr>
          <w:sz w:val="20"/>
          <w:szCs w:val="20"/>
          <w:lang w:val="en-GB"/>
        </w:rPr>
        <w:t>T</w:t>
      </w:r>
      <w:r w:rsidRPr="00A676A2">
        <w:rPr>
          <w:sz w:val="20"/>
          <w:szCs w:val="20"/>
          <w:lang w:val="en-GB"/>
        </w:rPr>
        <w:t>he 1</w:t>
      </w:r>
      <w:r w:rsidRPr="00A676A2">
        <w:rPr>
          <w:sz w:val="20"/>
          <w:szCs w:val="20"/>
          <w:vertAlign w:val="superscript"/>
          <w:lang w:val="en-GB"/>
        </w:rPr>
        <w:t>st</w:t>
      </w:r>
      <w:r w:rsidRPr="00A676A2">
        <w:rPr>
          <w:sz w:val="20"/>
          <w:szCs w:val="20"/>
          <w:lang w:val="en-GB"/>
        </w:rPr>
        <w:t xml:space="preserve"> and 2</w:t>
      </w:r>
      <w:r w:rsidRPr="00A676A2">
        <w:rPr>
          <w:sz w:val="20"/>
          <w:szCs w:val="20"/>
          <w:vertAlign w:val="superscript"/>
          <w:lang w:val="en-GB"/>
        </w:rPr>
        <w:t>nd</w:t>
      </w:r>
      <w:r w:rsidRPr="00A676A2">
        <w:rPr>
          <w:sz w:val="20"/>
          <w:szCs w:val="20"/>
          <w:lang w:val="en-GB"/>
        </w:rPr>
        <w:t xml:space="preserve"> author names should be separated by “and” (see example </w:t>
      </w:r>
      <w:r w:rsidR="00F10E63" w:rsidRPr="00A676A2">
        <w:rPr>
          <w:sz w:val="20"/>
          <w:szCs w:val="20"/>
          <w:lang w:val="en-GB"/>
        </w:rPr>
        <w:t xml:space="preserve">4 </w:t>
      </w:r>
      <w:r w:rsidRPr="00A676A2">
        <w:rPr>
          <w:sz w:val="20"/>
          <w:szCs w:val="20"/>
          <w:lang w:val="en-GB"/>
        </w:rPr>
        <w:t xml:space="preserve">in Book section below). </w:t>
      </w:r>
      <w:r w:rsidR="00230AD8" w:rsidRPr="00A676A2">
        <w:rPr>
          <w:sz w:val="20"/>
          <w:szCs w:val="20"/>
          <w:lang w:val="en-GB"/>
        </w:rPr>
        <w:t xml:space="preserve">When books or report are edited by several authors, please follow the same rules as for authors. </w:t>
      </w:r>
      <w:r w:rsidRPr="00A676A2">
        <w:rPr>
          <w:sz w:val="20"/>
          <w:szCs w:val="20"/>
          <w:lang w:val="en-GB"/>
        </w:rPr>
        <w:t xml:space="preserve">Book titles should </w:t>
      </w:r>
      <w:r w:rsidR="00153D80" w:rsidRPr="00A676A2">
        <w:rPr>
          <w:sz w:val="20"/>
          <w:szCs w:val="20"/>
          <w:lang w:val="en-GB"/>
        </w:rPr>
        <w:t xml:space="preserve">not </w:t>
      </w:r>
      <w:r w:rsidRPr="00A676A2">
        <w:rPr>
          <w:sz w:val="20"/>
          <w:szCs w:val="20"/>
          <w:lang w:val="en-GB"/>
        </w:rPr>
        <w:t>be in italics. Do not abbreviate journal names.</w:t>
      </w:r>
      <w:r w:rsidR="000021D0" w:rsidRPr="00A676A2">
        <w:rPr>
          <w:sz w:val="20"/>
          <w:szCs w:val="20"/>
          <w:lang w:val="en-GB"/>
        </w:rPr>
        <w:t xml:space="preserve"> </w:t>
      </w:r>
    </w:p>
    <w:p w14:paraId="1E99FE35" w14:textId="77777777" w:rsidR="004D3E89" w:rsidRPr="00A676A2" w:rsidRDefault="004D3E89">
      <w:pPr>
        <w:rPr>
          <w:sz w:val="20"/>
          <w:szCs w:val="20"/>
          <w:lang w:val="en-GB"/>
        </w:rPr>
      </w:pPr>
    </w:p>
    <w:p w14:paraId="14BA0C00" w14:textId="3BA733DB" w:rsidR="004D3E89" w:rsidRPr="00A676A2" w:rsidRDefault="00000000">
      <w:pPr>
        <w:rPr>
          <w:sz w:val="20"/>
          <w:szCs w:val="20"/>
          <w:lang w:val="en-GB"/>
        </w:rPr>
      </w:pPr>
      <w:r w:rsidRPr="00A676A2">
        <w:rPr>
          <w:sz w:val="20"/>
          <w:szCs w:val="20"/>
          <w:lang w:val="en-GB"/>
        </w:rPr>
        <w:t>We discourage the use of notes.</w:t>
      </w:r>
    </w:p>
    <w:p w14:paraId="406B202F" w14:textId="77777777" w:rsidR="004D3E89" w:rsidRPr="00A676A2" w:rsidRDefault="004D3E89">
      <w:pPr>
        <w:rPr>
          <w:sz w:val="20"/>
          <w:szCs w:val="20"/>
          <w:lang w:val="en-GB"/>
        </w:rPr>
      </w:pPr>
    </w:p>
    <w:p w14:paraId="68BE9026" w14:textId="6BA6AC7D" w:rsidR="004D3E89" w:rsidRDefault="00F40070">
      <w:pPr>
        <w:rPr>
          <w:sz w:val="20"/>
          <w:szCs w:val="20"/>
          <w:lang w:val="en-GB"/>
        </w:rPr>
      </w:pPr>
      <w:r w:rsidRPr="00A676A2">
        <w:rPr>
          <w:sz w:val="20"/>
          <w:szCs w:val="20"/>
          <w:lang w:val="en-GB"/>
        </w:rPr>
        <w:t xml:space="preserve">We encourage you to download our style </w:t>
      </w:r>
      <w:r w:rsidR="00FB4F95" w:rsidRPr="00A676A2">
        <w:rPr>
          <w:sz w:val="20"/>
          <w:szCs w:val="20"/>
          <w:lang w:val="en-GB"/>
        </w:rPr>
        <w:t>(</w:t>
      </w:r>
      <w:commentRangeStart w:id="2"/>
      <w:r w:rsidR="00FB4F95" w:rsidRPr="00A676A2">
        <w:rPr>
          <w:sz w:val="20"/>
          <w:szCs w:val="20"/>
          <w:lang w:val="en-GB"/>
        </w:rPr>
        <w:t>EndNote, Zootero</w:t>
      </w:r>
      <w:commentRangeEnd w:id="2"/>
      <w:r w:rsidR="00491652" w:rsidRPr="00A676A2">
        <w:rPr>
          <w:rStyle w:val="CommentReference"/>
          <w:sz w:val="20"/>
          <w:szCs w:val="20"/>
          <w:lang w:val="en-GB"/>
        </w:rPr>
        <w:commentReference w:id="2"/>
      </w:r>
      <w:r w:rsidR="00FB4F95" w:rsidRPr="00A676A2">
        <w:rPr>
          <w:sz w:val="20"/>
          <w:szCs w:val="20"/>
          <w:lang w:val="en-GB"/>
        </w:rPr>
        <w:t xml:space="preserve">, but please feel free to volunteer updates, or templates for other reference management softwares) </w:t>
      </w:r>
      <w:r w:rsidRPr="00A676A2">
        <w:rPr>
          <w:sz w:val="20"/>
          <w:szCs w:val="20"/>
          <w:lang w:val="en-GB"/>
        </w:rPr>
        <w:t>for use in referencing software, but for those that don’t use</w:t>
      </w:r>
      <w:r w:rsidR="00601367" w:rsidRPr="00A676A2">
        <w:rPr>
          <w:sz w:val="20"/>
          <w:szCs w:val="20"/>
          <w:lang w:val="en-GB"/>
        </w:rPr>
        <w:t xml:space="preserve"> reference softwares,</w:t>
      </w:r>
      <w:r w:rsidRPr="00A676A2">
        <w:rPr>
          <w:sz w:val="20"/>
          <w:szCs w:val="20"/>
          <w:lang w:val="en-GB"/>
        </w:rPr>
        <w:t xml:space="preserve"> this examples of the reference style for many types of publication are given below.</w:t>
      </w:r>
      <w:r>
        <w:rPr>
          <w:sz w:val="20"/>
          <w:szCs w:val="20"/>
          <w:lang w:val="en-GB"/>
        </w:rPr>
        <w:t xml:space="preserve"> </w:t>
      </w:r>
    </w:p>
    <w:p w14:paraId="71AD0347" w14:textId="77777777" w:rsidR="004D3E89" w:rsidRDefault="004D3E89">
      <w:pPr>
        <w:rPr>
          <w:b/>
          <w:sz w:val="20"/>
          <w:szCs w:val="20"/>
          <w:lang w:val="en-GB"/>
        </w:rPr>
      </w:pPr>
    </w:p>
    <w:p w14:paraId="1563B634" w14:textId="77777777" w:rsidR="004D3E89" w:rsidRDefault="00000000">
      <w:pPr>
        <w:rPr>
          <w:b/>
          <w:sz w:val="20"/>
          <w:szCs w:val="20"/>
          <w:lang w:val="en-GB"/>
        </w:rPr>
      </w:pPr>
      <w:r>
        <w:rPr>
          <w:b/>
          <w:sz w:val="20"/>
          <w:szCs w:val="20"/>
          <w:lang w:val="en-GB"/>
        </w:rPr>
        <w:t>Style Examples:</w:t>
      </w:r>
    </w:p>
    <w:p w14:paraId="5E54C24D" w14:textId="77777777" w:rsidR="00D92994" w:rsidRDefault="00D92994" w:rsidP="00D92994">
      <w:pPr>
        <w:rPr>
          <w:b/>
          <w:sz w:val="20"/>
          <w:szCs w:val="20"/>
          <w:lang w:val="en-GB"/>
        </w:rPr>
      </w:pPr>
    </w:p>
    <w:p w14:paraId="06150EBF" w14:textId="7EB95936" w:rsidR="00D92994" w:rsidRDefault="00D92994" w:rsidP="00D92994">
      <w:pPr>
        <w:rPr>
          <w:sz w:val="20"/>
          <w:szCs w:val="20"/>
          <w:lang w:val="en-GB"/>
        </w:rPr>
      </w:pPr>
      <w:r>
        <w:rPr>
          <w:b/>
          <w:sz w:val="20"/>
          <w:szCs w:val="20"/>
          <w:lang w:val="en-GB"/>
        </w:rPr>
        <w:t xml:space="preserve">Commonly cited </w:t>
      </w:r>
      <w:r w:rsidR="00491652">
        <w:rPr>
          <w:b/>
          <w:sz w:val="20"/>
          <w:szCs w:val="20"/>
          <w:lang w:val="en-GB"/>
        </w:rPr>
        <w:t>ASG products and affiliated</w:t>
      </w:r>
      <w:r>
        <w:rPr>
          <w:b/>
          <w:sz w:val="20"/>
          <w:szCs w:val="20"/>
          <w:lang w:val="en-GB"/>
        </w:rPr>
        <w:t>:</w:t>
      </w:r>
    </w:p>
    <w:p w14:paraId="3019F302" w14:textId="57A12B4E" w:rsidR="00D92994" w:rsidRDefault="00D92994" w:rsidP="00D92994">
      <w:pPr>
        <w:pStyle w:val="ListParagraph"/>
      </w:pPr>
      <w:r w:rsidRPr="00C5751D">
        <w:rPr>
          <w:color w:val="000000"/>
          <w:sz w:val="20"/>
          <w:szCs w:val="20"/>
          <w:lang w:val="en-GB"/>
        </w:rPr>
        <w:t xml:space="preserve">Luedtke J., Chanson J., Neam K. … Stuart S. </w:t>
      </w:r>
      <w:r>
        <w:rPr>
          <w:color w:val="000000"/>
          <w:sz w:val="20"/>
          <w:szCs w:val="20"/>
          <w:lang w:val="en-GB"/>
        </w:rPr>
        <w:t xml:space="preserve">(2023). Ongoing declines for the world’s amphibians in the face of emerging threats. Nature, 622, 308–314. </w:t>
      </w:r>
      <w:hyperlink r:id="rId15">
        <w:r>
          <w:rPr>
            <w:rStyle w:val="CollegamentoInternet"/>
            <w:sz w:val="20"/>
            <w:szCs w:val="20"/>
            <w:lang w:val="en-GB"/>
          </w:rPr>
          <w:t>10.1038/s41586-023-06578-4</w:t>
        </w:r>
      </w:hyperlink>
    </w:p>
    <w:p w14:paraId="2D51A2A9" w14:textId="314A8CB1" w:rsidR="004D3E89" w:rsidRDefault="00D92994" w:rsidP="00D92994">
      <w:pPr>
        <w:pStyle w:val="ListParagraph"/>
        <w:rPr>
          <w:color w:val="000000"/>
          <w:sz w:val="20"/>
          <w:szCs w:val="20"/>
          <w:lang w:val="en-GB"/>
        </w:rPr>
      </w:pPr>
      <w:r w:rsidRPr="00D92994">
        <w:rPr>
          <w:color w:val="000000"/>
          <w:sz w:val="20"/>
          <w:szCs w:val="20"/>
          <w:lang w:val="en-GB"/>
        </w:rPr>
        <w:t>IUCN SSC Amphibian Specialist Group (2024). Amphibian conservation action plan: A status review and roadmap for</w:t>
      </w:r>
      <w:r>
        <w:rPr>
          <w:color w:val="000000"/>
          <w:sz w:val="20"/>
          <w:szCs w:val="20"/>
          <w:lang w:val="en-GB"/>
        </w:rPr>
        <w:t xml:space="preserve"> </w:t>
      </w:r>
      <w:r w:rsidRPr="00D92994">
        <w:rPr>
          <w:color w:val="000000"/>
          <w:sz w:val="20"/>
          <w:szCs w:val="20"/>
          <w:lang w:val="en-GB"/>
        </w:rPr>
        <w:t xml:space="preserve">global amphibian conservation. Wren et al. (Eds.). IUCN. </w:t>
      </w:r>
      <w:hyperlink r:id="rId16" w:history="1">
        <w:r w:rsidRPr="00D92994">
          <w:rPr>
            <w:rStyle w:val="Hyperlink"/>
            <w:sz w:val="20"/>
            <w:szCs w:val="20"/>
            <w:lang w:val="en-GB"/>
          </w:rPr>
          <w:t>10.2305/qwvh2717</w:t>
        </w:r>
      </w:hyperlink>
      <w:r w:rsidRPr="00D92994">
        <w:rPr>
          <w:color w:val="000000"/>
          <w:sz w:val="20"/>
          <w:szCs w:val="20"/>
          <w:lang w:val="en-GB"/>
        </w:rPr>
        <w:t>.</w:t>
      </w:r>
    </w:p>
    <w:p w14:paraId="678E3FEF" w14:textId="77777777" w:rsidR="00491652" w:rsidRDefault="00491652" w:rsidP="00491652">
      <w:pPr>
        <w:pStyle w:val="ListParagraph"/>
        <w:rPr>
          <w:color w:val="000000"/>
          <w:sz w:val="20"/>
          <w:szCs w:val="20"/>
          <w:lang w:val="en-GB"/>
        </w:rPr>
      </w:pPr>
      <w:r w:rsidRPr="008846BD">
        <w:rPr>
          <w:color w:val="000000"/>
          <w:sz w:val="20"/>
          <w:szCs w:val="20"/>
          <w:lang w:val="en-GB"/>
        </w:rPr>
        <w:t>Re:wild, Synchronicity Earth,</w:t>
      </w:r>
      <w:r>
        <w:rPr>
          <w:color w:val="000000"/>
          <w:sz w:val="20"/>
          <w:szCs w:val="20"/>
          <w:lang w:val="en-GB"/>
        </w:rPr>
        <w:t xml:space="preserve"> and</w:t>
      </w:r>
      <w:r w:rsidRPr="008846BD">
        <w:rPr>
          <w:color w:val="000000"/>
          <w:sz w:val="20"/>
          <w:szCs w:val="20"/>
          <w:lang w:val="en-GB"/>
        </w:rPr>
        <w:t xml:space="preserve"> IUCN SSC Amphibian Specialist Group </w:t>
      </w:r>
      <w:r>
        <w:rPr>
          <w:color w:val="000000"/>
          <w:sz w:val="20"/>
          <w:szCs w:val="20"/>
          <w:lang w:val="en-GB"/>
        </w:rPr>
        <w:t xml:space="preserve">(2023). State of the World’s Amphibians: The Second Global Amphibian Assessment. Re:Wild, available at </w:t>
      </w:r>
      <w:hyperlink r:id="rId17">
        <w:r>
          <w:rPr>
            <w:rStyle w:val="CollegamentoInternet"/>
            <w:sz w:val="20"/>
            <w:szCs w:val="20"/>
            <w:lang w:val="en-GB"/>
          </w:rPr>
          <w:t>https://www.iucn-amphibians.org/wp-content/uploads/sites/4/2023/10/SOTWA-final-10.4.23.pdf</w:t>
        </w:r>
      </w:hyperlink>
      <w:r>
        <w:rPr>
          <w:color w:val="000000"/>
          <w:sz w:val="20"/>
          <w:szCs w:val="20"/>
          <w:lang w:val="en-GB"/>
        </w:rPr>
        <w:t>.</w:t>
      </w:r>
    </w:p>
    <w:p w14:paraId="4CE4046E" w14:textId="77777777" w:rsidR="00491652" w:rsidRDefault="00491652" w:rsidP="00491652">
      <w:pPr>
        <w:ind w:left="720"/>
        <w:rPr>
          <w:color w:val="000000"/>
          <w:sz w:val="20"/>
          <w:szCs w:val="20"/>
          <w:lang w:val="en-GB"/>
        </w:rPr>
      </w:pPr>
      <w:r>
        <w:rPr>
          <w:color w:val="000000"/>
          <w:sz w:val="20"/>
          <w:szCs w:val="20"/>
          <w:lang w:val="en-GB"/>
        </w:rPr>
        <w:t>IUCN Red List of Threatened Species. (2022). Version 2022-2 (IUCN; </w:t>
      </w:r>
      <w:hyperlink r:id="rId18">
        <w:r>
          <w:rPr>
            <w:color w:val="0563C1"/>
            <w:sz w:val="20"/>
            <w:szCs w:val="20"/>
            <w:u w:val="single"/>
            <w:lang w:val="en-GB"/>
          </w:rPr>
          <w:t>www.iucnredlist.org</w:t>
        </w:r>
      </w:hyperlink>
      <w:r>
        <w:rPr>
          <w:color w:val="000000"/>
          <w:sz w:val="20"/>
          <w:szCs w:val="20"/>
          <w:lang w:val="en-GB"/>
        </w:rPr>
        <w:t>).</w:t>
      </w:r>
    </w:p>
    <w:p w14:paraId="2DA1522C" w14:textId="37DDB9BD" w:rsidR="00491652" w:rsidRDefault="00491652" w:rsidP="00491652">
      <w:pPr>
        <w:ind w:left="720"/>
        <w:rPr>
          <w:color w:val="000000"/>
          <w:sz w:val="20"/>
          <w:szCs w:val="20"/>
          <w:lang w:val="en-GB"/>
        </w:rPr>
      </w:pPr>
      <w:r w:rsidRPr="00491652">
        <w:rPr>
          <w:color w:val="000000"/>
          <w:sz w:val="20"/>
          <w:szCs w:val="20"/>
          <w:lang w:val="en-GB"/>
        </w:rPr>
        <w:t>Borzée A</w:t>
      </w:r>
      <w:r>
        <w:rPr>
          <w:color w:val="000000"/>
          <w:sz w:val="20"/>
          <w:szCs w:val="20"/>
          <w:lang w:val="en-GB"/>
        </w:rPr>
        <w:t>.</w:t>
      </w:r>
      <w:r w:rsidRPr="00491652">
        <w:rPr>
          <w:color w:val="000000"/>
          <w:sz w:val="20"/>
          <w:szCs w:val="20"/>
          <w:lang w:val="en-GB"/>
        </w:rPr>
        <w:t xml:space="preserve">, Prasad V.K., Neam K. … Wren S. (2025). Conservation priorities for global amphibian biodiversity. Nature Review Biodiversity. 1:754–771. DOI: </w:t>
      </w:r>
      <w:hyperlink r:id="rId19" w:history="1">
        <w:r w:rsidRPr="00491652">
          <w:rPr>
            <w:rStyle w:val="Hyperlink"/>
            <w:sz w:val="20"/>
            <w:szCs w:val="20"/>
            <w:lang w:val="en-GB"/>
          </w:rPr>
          <w:t>10.1038/s44358-025-00101-5</w:t>
        </w:r>
      </w:hyperlink>
    </w:p>
    <w:p w14:paraId="264F57B2" w14:textId="77777777" w:rsidR="00491652" w:rsidRDefault="00491652" w:rsidP="00491652">
      <w:pPr>
        <w:pStyle w:val="ListParagraph"/>
        <w:rPr>
          <w:color w:val="000000"/>
          <w:sz w:val="20"/>
          <w:szCs w:val="20"/>
          <w:lang w:val="en-GB"/>
        </w:rPr>
      </w:pPr>
    </w:p>
    <w:p w14:paraId="14219643" w14:textId="77777777" w:rsidR="00491652" w:rsidRPr="00D92994" w:rsidRDefault="00491652" w:rsidP="00D92994">
      <w:pPr>
        <w:pStyle w:val="ListParagraph"/>
        <w:rPr>
          <w:color w:val="000000"/>
          <w:sz w:val="20"/>
          <w:szCs w:val="20"/>
          <w:lang w:val="en-GB"/>
        </w:rPr>
      </w:pPr>
    </w:p>
    <w:p w14:paraId="2FDA08F5" w14:textId="77777777" w:rsidR="004D3E89" w:rsidRDefault="00000000">
      <w:pPr>
        <w:rPr>
          <w:sz w:val="20"/>
          <w:szCs w:val="20"/>
          <w:lang w:val="en-GB"/>
        </w:rPr>
      </w:pPr>
      <w:r>
        <w:rPr>
          <w:b/>
          <w:sz w:val="20"/>
          <w:szCs w:val="20"/>
          <w:lang w:val="en-GB"/>
        </w:rPr>
        <w:t>Journals</w:t>
      </w:r>
    </w:p>
    <w:p w14:paraId="5A96777E" w14:textId="4B213853" w:rsidR="004D3E89" w:rsidRPr="00C5751D" w:rsidRDefault="00C5751D" w:rsidP="00D92994">
      <w:pPr>
        <w:pStyle w:val="ListParagraph"/>
        <w:rPr>
          <w:color w:val="000000"/>
          <w:sz w:val="20"/>
          <w:szCs w:val="20"/>
          <w:lang w:val="en-GB"/>
        </w:rPr>
      </w:pPr>
      <w:bookmarkStart w:id="3" w:name="_Hlk213691172"/>
      <w:r w:rsidRPr="00C5751D">
        <w:rPr>
          <w:color w:val="000000"/>
          <w:sz w:val="20"/>
          <w:szCs w:val="20"/>
          <w:lang w:val="en-GB"/>
        </w:rPr>
        <w:t xml:space="preserve">Luedtke J., Chanson J., Neam K. … Stuart S. </w:t>
      </w:r>
      <w:r>
        <w:rPr>
          <w:color w:val="000000"/>
          <w:sz w:val="20"/>
          <w:szCs w:val="20"/>
          <w:lang w:val="en-GB"/>
        </w:rPr>
        <w:t>(2023). Ongoing declines for the world’s amphibians in the face of emerging threats. Nature</w:t>
      </w:r>
      <w:r w:rsidR="00C50741">
        <w:rPr>
          <w:color w:val="000000"/>
          <w:sz w:val="20"/>
          <w:szCs w:val="20"/>
          <w:lang w:val="en-GB"/>
        </w:rPr>
        <w:t>,</w:t>
      </w:r>
      <w:r>
        <w:rPr>
          <w:color w:val="000000"/>
          <w:sz w:val="20"/>
          <w:szCs w:val="20"/>
          <w:lang w:val="en-GB"/>
        </w:rPr>
        <w:t xml:space="preserve"> 622, </w:t>
      </w:r>
      <w:bookmarkStart w:id="4" w:name="_Hlk214302665"/>
      <w:r>
        <w:rPr>
          <w:color w:val="000000"/>
          <w:sz w:val="20"/>
          <w:szCs w:val="20"/>
          <w:lang w:val="en-GB"/>
        </w:rPr>
        <w:t xml:space="preserve">308–314. </w:t>
      </w:r>
      <w:hyperlink r:id="rId20">
        <w:r w:rsidR="004D3E89">
          <w:rPr>
            <w:rStyle w:val="CollegamentoInternet"/>
            <w:sz w:val="20"/>
            <w:szCs w:val="20"/>
            <w:lang w:val="en-GB"/>
          </w:rPr>
          <w:t>10.1038/s41586-023-06578-4</w:t>
        </w:r>
      </w:hyperlink>
      <w:bookmarkEnd w:id="4"/>
    </w:p>
    <w:bookmarkEnd w:id="3"/>
    <w:p w14:paraId="399BA091" w14:textId="1DEC7BD8" w:rsidR="00C5751D" w:rsidRDefault="00C5751D" w:rsidP="00D92994">
      <w:pPr>
        <w:pStyle w:val="ListParagraph"/>
        <w:rPr>
          <w:color w:val="000000"/>
          <w:sz w:val="20"/>
          <w:szCs w:val="20"/>
          <w:lang w:val="en-GB"/>
        </w:rPr>
      </w:pPr>
      <w:r w:rsidRPr="00C5751D">
        <w:rPr>
          <w:color w:val="000000"/>
          <w:sz w:val="20"/>
          <w:szCs w:val="20"/>
          <w:lang w:val="en-GB"/>
        </w:rPr>
        <w:t xml:space="preserve">Cooke S. J., Sack L., Franklin C. E., Farrell A. P., Beardall J., Wikelski M. and Chown S. L. (2013). What is conservation physiology? Perspectives on an increasingly integrated and essential science. Conservation Physiology, 1(1), cot001. </w:t>
      </w:r>
      <w:hyperlink r:id="rId21" w:history="1">
        <w:r w:rsidRPr="00C5751D">
          <w:rPr>
            <w:rStyle w:val="Hyperlink"/>
            <w:sz w:val="20"/>
            <w:szCs w:val="20"/>
            <w:lang w:val="en-GB"/>
          </w:rPr>
          <w:t>10.1093/conphys/cot001</w:t>
        </w:r>
      </w:hyperlink>
    </w:p>
    <w:p w14:paraId="59730A78" w14:textId="1DBD4F4F" w:rsidR="004D3E89" w:rsidRPr="006B2CDB" w:rsidRDefault="006B2CDB" w:rsidP="00D92994">
      <w:pPr>
        <w:pStyle w:val="REFERENCES"/>
        <w:ind w:left="720"/>
        <w:rPr>
          <w:rFonts w:asciiTheme="minorHAnsi" w:hAnsiTheme="minorHAnsi" w:cstheme="minorHAnsi"/>
          <w:sz w:val="20"/>
        </w:rPr>
      </w:pPr>
      <w:r w:rsidRPr="006B2CDB">
        <w:rPr>
          <w:rFonts w:asciiTheme="minorHAnsi" w:hAnsiTheme="minorHAnsi" w:cstheme="minorHAnsi"/>
          <w:color w:val="auto"/>
          <w:sz w:val="20"/>
        </w:rPr>
        <w:t xml:space="preserve">David J. G., Mauro D.S., Giri V. … Wilkinson </w:t>
      </w:r>
      <w:r>
        <w:rPr>
          <w:rFonts w:asciiTheme="minorHAnsi" w:hAnsiTheme="minorHAnsi" w:cstheme="minorHAnsi"/>
          <w:color w:val="auto"/>
          <w:sz w:val="20"/>
        </w:rPr>
        <w:t>M.</w:t>
      </w:r>
      <w:r w:rsidRPr="006B2CDB">
        <w:rPr>
          <w:rFonts w:asciiTheme="minorHAnsi" w:hAnsiTheme="minorHAnsi" w:cstheme="minorHAnsi"/>
          <w:color w:val="auto"/>
          <w:sz w:val="20"/>
        </w:rPr>
        <w:t xml:space="preserve"> (2011). Molecular systematics of caeciliid caecilians (Amphibia: Gymnophiona) of the Western Ghats, India. Molecular Phylogenetics and Evolution, 59, 698</w:t>
      </w:r>
      <w:r w:rsidR="006132F3">
        <w:rPr>
          <w:color w:val="000000"/>
          <w:sz w:val="20"/>
          <w:lang w:val="en-GB"/>
        </w:rPr>
        <w:t>–</w:t>
      </w:r>
      <w:r w:rsidRPr="006B2CDB">
        <w:rPr>
          <w:rFonts w:asciiTheme="minorHAnsi" w:hAnsiTheme="minorHAnsi" w:cstheme="minorHAnsi"/>
          <w:color w:val="auto"/>
          <w:sz w:val="20"/>
        </w:rPr>
        <w:t>707</w:t>
      </w:r>
      <w:r w:rsidR="00153D80" w:rsidRPr="006B2CDB">
        <w:rPr>
          <w:rFonts w:asciiTheme="minorHAnsi" w:hAnsiTheme="minorHAnsi" w:cstheme="minorHAnsi"/>
          <w:color w:val="auto"/>
          <w:sz w:val="20"/>
        </w:rPr>
        <w:t>.</w:t>
      </w:r>
      <w:r w:rsidRPr="006B2CDB">
        <w:rPr>
          <w:rFonts w:asciiTheme="minorHAnsi" w:hAnsiTheme="minorHAnsi" w:cstheme="minorHAnsi"/>
          <w:color w:val="auto"/>
          <w:sz w:val="20"/>
        </w:rPr>
        <w:t xml:space="preserve"> </w:t>
      </w:r>
      <w:hyperlink r:id="rId22">
        <w:r w:rsidR="004D3E89" w:rsidRPr="006B2CDB">
          <w:rPr>
            <w:rStyle w:val="CollegamentoInternet"/>
            <w:rFonts w:asciiTheme="minorHAnsi" w:hAnsiTheme="minorHAnsi" w:cstheme="minorHAnsi"/>
            <w:sz w:val="20"/>
          </w:rPr>
          <w:t>10.1016/j.ympev.2011.03.002</w:t>
        </w:r>
      </w:hyperlink>
    </w:p>
    <w:p w14:paraId="2D657470" w14:textId="29F00692" w:rsidR="004D3E89" w:rsidRDefault="00000000" w:rsidP="00D92994">
      <w:pPr>
        <w:pStyle w:val="ListParagraph"/>
        <w:rPr>
          <w:color w:val="000000"/>
          <w:sz w:val="20"/>
          <w:szCs w:val="20"/>
          <w:lang w:val="en-GB"/>
        </w:rPr>
      </w:pPr>
      <w:r>
        <w:rPr>
          <w:color w:val="000000"/>
          <w:sz w:val="20"/>
          <w:szCs w:val="20"/>
          <w:lang w:val="en-GB"/>
        </w:rPr>
        <w:t>Borzée A.</w:t>
      </w:r>
      <w:r w:rsidR="006B2CDB">
        <w:rPr>
          <w:color w:val="000000"/>
          <w:sz w:val="20"/>
          <w:szCs w:val="20"/>
          <w:lang w:val="en-GB"/>
        </w:rPr>
        <w:t>, Messenger K. R., Chae S. … Min M-S.</w:t>
      </w:r>
      <w:r>
        <w:rPr>
          <w:color w:val="000000"/>
          <w:sz w:val="20"/>
          <w:szCs w:val="20"/>
          <w:lang w:val="en-GB"/>
        </w:rPr>
        <w:t xml:space="preserve"> (2020). Yellow sea mediated segregation between North East Asian </w:t>
      </w:r>
      <w:r w:rsidRPr="00153D80">
        <w:rPr>
          <w:i/>
          <w:iCs/>
          <w:color w:val="000000"/>
          <w:sz w:val="20"/>
          <w:szCs w:val="20"/>
          <w:lang w:val="en-GB"/>
        </w:rPr>
        <w:t>Dryophytes</w:t>
      </w:r>
      <w:r>
        <w:rPr>
          <w:color w:val="000000"/>
          <w:sz w:val="20"/>
          <w:szCs w:val="20"/>
          <w:lang w:val="en-GB"/>
        </w:rPr>
        <w:t xml:space="preserve"> species. PloS One</w:t>
      </w:r>
      <w:r w:rsidR="00C64F2F">
        <w:rPr>
          <w:color w:val="000000"/>
          <w:sz w:val="20"/>
          <w:szCs w:val="20"/>
          <w:lang w:val="en-GB"/>
        </w:rPr>
        <w:t>,</w:t>
      </w:r>
      <w:r>
        <w:rPr>
          <w:color w:val="000000"/>
          <w:sz w:val="20"/>
          <w:szCs w:val="20"/>
          <w:lang w:val="en-GB"/>
        </w:rPr>
        <w:t xml:space="preserve"> 15, e0234299. </w:t>
      </w:r>
      <w:hyperlink r:id="rId23">
        <w:r w:rsidR="004D3E89">
          <w:rPr>
            <w:rStyle w:val="CollegamentoInternet"/>
            <w:sz w:val="20"/>
            <w:szCs w:val="20"/>
            <w:lang w:val="en-GB"/>
          </w:rPr>
          <w:t>10.1371/journal.pone.0234299</w:t>
        </w:r>
      </w:hyperlink>
    </w:p>
    <w:p w14:paraId="2830B42C" w14:textId="20231591" w:rsidR="004D3E89" w:rsidRDefault="00000000" w:rsidP="00D92994">
      <w:pPr>
        <w:pStyle w:val="ListParagraph"/>
        <w:rPr>
          <w:color w:val="000000"/>
          <w:sz w:val="20"/>
          <w:szCs w:val="20"/>
          <w:lang w:val="en-GB"/>
        </w:rPr>
      </w:pPr>
      <w:r>
        <w:rPr>
          <w:color w:val="000000"/>
          <w:sz w:val="20"/>
          <w:szCs w:val="20"/>
          <w:lang w:val="en-GB"/>
        </w:rPr>
        <w:t>Davic R. D. and Welsh Jr H. H. (2004). On the ecological roles of salamanders. Annual Review of Ecology, Evolution, and Systematics 35, 405</w:t>
      </w:r>
      <w:bookmarkStart w:id="5" w:name="_Hlk213694324"/>
      <w:r w:rsidR="005D4CC1">
        <w:rPr>
          <w:color w:val="000000"/>
          <w:sz w:val="20"/>
          <w:szCs w:val="20"/>
          <w:lang w:val="en-GB"/>
        </w:rPr>
        <w:t>–</w:t>
      </w:r>
      <w:bookmarkEnd w:id="5"/>
      <w:r>
        <w:rPr>
          <w:color w:val="000000"/>
          <w:sz w:val="20"/>
          <w:szCs w:val="20"/>
          <w:lang w:val="en-GB"/>
        </w:rPr>
        <w:t>434.</w:t>
      </w:r>
      <w:r w:rsidR="001F7F38">
        <w:rPr>
          <w:color w:val="000000"/>
          <w:sz w:val="20"/>
          <w:szCs w:val="20"/>
          <w:lang w:val="en-GB"/>
        </w:rPr>
        <w:t xml:space="preserve"> </w:t>
      </w:r>
      <w:hyperlink r:id="rId24" w:history="1">
        <w:r w:rsidR="001F7F38" w:rsidRPr="001F7F38">
          <w:rPr>
            <w:rStyle w:val="Hyperlink"/>
            <w:sz w:val="20"/>
            <w:szCs w:val="20"/>
            <w:lang w:val="en-GB"/>
          </w:rPr>
          <w:t>10.1146/annurev.ecolsys.35.112202.130116</w:t>
        </w:r>
      </w:hyperlink>
    </w:p>
    <w:p w14:paraId="1F07C0A9" w14:textId="77777777" w:rsidR="004D3E89" w:rsidRDefault="004D3E89">
      <w:pPr>
        <w:rPr>
          <w:sz w:val="20"/>
          <w:szCs w:val="20"/>
          <w:lang w:val="en-GB"/>
        </w:rPr>
      </w:pPr>
    </w:p>
    <w:p w14:paraId="0776D290" w14:textId="4AE3AFA7" w:rsidR="004D3E89" w:rsidRDefault="00000000">
      <w:pPr>
        <w:rPr>
          <w:sz w:val="20"/>
          <w:szCs w:val="20"/>
          <w:lang w:val="en-GB"/>
        </w:rPr>
      </w:pPr>
      <w:r>
        <w:rPr>
          <w:b/>
          <w:sz w:val="20"/>
          <w:szCs w:val="20"/>
          <w:lang w:val="en-GB"/>
        </w:rPr>
        <w:t>Books</w:t>
      </w:r>
      <w:r w:rsidR="00CC2868">
        <w:rPr>
          <w:b/>
          <w:sz w:val="20"/>
          <w:szCs w:val="20"/>
          <w:lang w:val="en-GB"/>
        </w:rPr>
        <w:t xml:space="preserve"> and book chapters</w:t>
      </w:r>
    </w:p>
    <w:p w14:paraId="74789681" w14:textId="6F07CB2C" w:rsidR="004D3E89" w:rsidRDefault="00000000" w:rsidP="00D92994">
      <w:pPr>
        <w:ind w:left="720"/>
        <w:rPr>
          <w:color w:val="000000"/>
          <w:sz w:val="20"/>
          <w:szCs w:val="20"/>
          <w:lang w:val="en-GB"/>
        </w:rPr>
      </w:pPr>
      <w:r>
        <w:rPr>
          <w:color w:val="000000"/>
          <w:sz w:val="20"/>
          <w:szCs w:val="20"/>
          <w:lang w:val="en-GB"/>
        </w:rPr>
        <w:t xml:space="preserve">Wells </w:t>
      </w:r>
      <w:bookmarkStart w:id="6" w:name="move2121425681"/>
      <w:r>
        <w:rPr>
          <w:color w:val="000000"/>
          <w:sz w:val="20"/>
          <w:szCs w:val="20"/>
          <w:lang w:val="en-GB"/>
        </w:rPr>
        <w:t>K. D.</w:t>
      </w:r>
      <w:bookmarkEnd w:id="6"/>
      <w:r>
        <w:rPr>
          <w:color w:val="000000"/>
          <w:sz w:val="20"/>
          <w:szCs w:val="20"/>
          <w:lang w:val="en-GB"/>
        </w:rPr>
        <w:t xml:space="preserve"> (2007). </w:t>
      </w:r>
      <w:r w:rsidRPr="000021D0">
        <w:rPr>
          <w:iCs/>
          <w:color w:val="000000"/>
          <w:sz w:val="20"/>
          <w:szCs w:val="20"/>
          <w:lang w:val="en-GB"/>
        </w:rPr>
        <w:t>The Ecology and Behaviour of Amphibians</w:t>
      </w:r>
      <w:r w:rsidR="00D05AE1">
        <w:rPr>
          <w:i/>
          <w:color w:val="000000"/>
          <w:sz w:val="20"/>
          <w:szCs w:val="20"/>
          <w:lang w:val="en-GB"/>
        </w:rPr>
        <w:t>.</w:t>
      </w:r>
      <w:r>
        <w:rPr>
          <w:i/>
          <w:color w:val="000000"/>
          <w:sz w:val="20"/>
          <w:szCs w:val="20"/>
          <w:lang w:val="en-GB"/>
        </w:rPr>
        <w:t xml:space="preserve"> </w:t>
      </w:r>
      <w:r>
        <w:rPr>
          <w:color w:val="000000"/>
          <w:sz w:val="20"/>
          <w:szCs w:val="20"/>
          <w:lang w:val="en-GB"/>
        </w:rPr>
        <w:t>University of Chicago Press</w:t>
      </w:r>
      <w:r w:rsidR="00D05AE1">
        <w:rPr>
          <w:color w:val="000000"/>
          <w:sz w:val="20"/>
          <w:szCs w:val="20"/>
          <w:lang w:val="en-GB"/>
        </w:rPr>
        <w:t>.</w:t>
      </w:r>
      <w:r>
        <w:rPr>
          <w:color w:val="000000"/>
          <w:sz w:val="20"/>
          <w:szCs w:val="20"/>
          <w:lang w:val="en-GB"/>
        </w:rPr>
        <w:t xml:space="preserve">  </w:t>
      </w:r>
    </w:p>
    <w:p w14:paraId="5132DBE8" w14:textId="4A871BC3" w:rsidR="004D3E89" w:rsidRDefault="00000000" w:rsidP="00D92994">
      <w:pPr>
        <w:ind w:left="720"/>
        <w:rPr>
          <w:color w:val="000000"/>
          <w:sz w:val="20"/>
          <w:szCs w:val="20"/>
          <w:lang w:val="en-GB"/>
        </w:rPr>
      </w:pPr>
      <w:r>
        <w:rPr>
          <w:color w:val="000000"/>
          <w:sz w:val="20"/>
          <w:szCs w:val="20"/>
          <w:lang w:val="en-GB"/>
        </w:rPr>
        <w:t xml:space="preserve">Gray </w:t>
      </w:r>
      <w:bookmarkStart w:id="7" w:name="move2121425831"/>
      <w:r>
        <w:rPr>
          <w:color w:val="000000"/>
          <w:sz w:val="20"/>
          <w:szCs w:val="20"/>
          <w:lang w:val="en-GB"/>
        </w:rPr>
        <w:t>M. J.</w:t>
      </w:r>
      <w:bookmarkEnd w:id="7"/>
      <w:r>
        <w:rPr>
          <w:color w:val="000000"/>
          <w:sz w:val="20"/>
          <w:szCs w:val="20"/>
          <w:lang w:val="en-GB"/>
        </w:rPr>
        <w:t xml:space="preserve"> and Chinchar </w:t>
      </w:r>
      <w:bookmarkStart w:id="8" w:name="move2121425921"/>
      <w:r>
        <w:rPr>
          <w:color w:val="000000"/>
          <w:sz w:val="20"/>
          <w:szCs w:val="20"/>
          <w:lang w:val="en-GB"/>
        </w:rPr>
        <w:t>V. G.</w:t>
      </w:r>
      <w:bookmarkEnd w:id="8"/>
      <w:r>
        <w:rPr>
          <w:color w:val="000000"/>
          <w:sz w:val="20"/>
          <w:szCs w:val="20"/>
          <w:lang w:val="en-GB"/>
        </w:rPr>
        <w:t xml:space="preserve"> (2015). Eds., </w:t>
      </w:r>
      <w:r w:rsidRPr="00153D80">
        <w:rPr>
          <w:iCs/>
          <w:color w:val="000000"/>
          <w:sz w:val="20"/>
          <w:szCs w:val="20"/>
          <w:lang w:val="en-GB"/>
        </w:rPr>
        <w:t>Ranaviruses: Lethal pathogens of ectothermic vertebrates</w:t>
      </w:r>
      <w:r w:rsidR="00D05AE1">
        <w:rPr>
          <w:iCs/>
          <w:color w:val="000000"/>
          <w:sz w:val="20"/>
          <w:szCs w:val="20"/>
          <w:lang w:val="en-GB"/>
        </w:rPr>
        <w:t xml:space="preserve">. </w:t>
      </w:r>
      <w:r>
        <w:rPr>
          <w:color w:val="000000"/>
          <w:sz w:val="20"/>
          <w:szCs w:val="20"/>
          <w:lang w:val="en-GB"/>
        </w:rPr>
        <w:t>Springer</w:t>
      </w:r>
      <w:r w:rsidR="00D05AE1">
        <w:rPr>
          <w:color w:val="000000"/>
          <w:sz w:val="20"/>
          <w:szCs w:val="20"/>
          <w:lang w:val="en-GB"/>
        </w:rPr>
        <w:t>.</w:t>
      </w:r>
      <w:r>
        <w:rPr>
          <w:color w:val="000000"/>
          <w:sz w:val="20"/>
          <w:szCs w:val="20"/>
          <w:lang w:val="en-GB"/>
        </w:rPr>
        <w:t xml:space="preserve"> [Note: Editors instead of authors]</w:t>
      </w:r>
    </w:p>
    <w:p w14:paraId="272B35AA" w14:textId="140E7619" w:rsidR="004D3E89" w:rsidRDefault="00000000" w:rsidP="00D92994">
      <w:pPr>
        <w:ind w:left="720"/>
        <w:rPr>
          <w:color w:val="000000"/>
          <w:sz w:val="20"/>
          <w:szCs w:val="20"/>
          <w:lang w:val="en-GB"/>
        </w:rPr>
      </w:pPr>
      <w:r>
        <w:rPr>
          <w:color w:val="000000"/>
          <w:sz w:val="20"/>
          <w:szCs w:val="20"/>
          <w:lang w:val="en-GB"/>
        </w:rPr>
        <w:t xml:space="preserve">Dodd Jr. </w:t>
      </w:r>
      <w:bookmarkStart w:id="9" w:name="move2121426081"/>
      <w:r>
        <w:rPr>
          <w:color w:val="000000"/>
          <w:sz w:val="20"/>
          <w:szCs w:val="20"/>
          <w:lang w:val="en-GB"/>
        </w:rPr>
        <w:t>C. K.</w:t>
      </w:r>
      <w:bookmarkEnd w:id="9"/>
      <w:r>
        <w:rPr>
          <w:color w:val="000000"/>
          <w:sz w:val="20"/>
          <w:szCs w:val="20"/>
          <w:lang w:val="en-GB"/>
        </w:rPr>
        <w:t xml:space="preserve"> (2009). </w:t>
      </w:r>
      <w:r w:rsidRPr="00153D80">
        <w:rPr>
          <w:iCs/>
          <w:color w:val="000000"/>
          <w:sz w:val="20"/>
          <w:szCs w:val="20"/>
          <w:lang w:val="en-GB"/>
        </w:rPr>
        <w:t>Amphibian Ecology and Conservation: A Handbook of Techniques. Techniques in Ecology and Conservation Series</w:t>
      </w:r>
      <w:r w:rsidR="00D05AE1">
        <w:rPr>
          <w:iCs/>
          <w:color w:val="000000"/>
          <w:sz w:val="20"/>
          <w:szCs w:val="20"/>
          <w:lang w:val="en-GB"/>
        </w:rPr>
        <w:t>.</w:t>
      </w:r>
      <w:r>
        <w:rPr>
          <w:i/>
          <w:color w:val="000000"/>
          <w:sz w:val="20"/>
          <w:szCs w:val="20"/>
          <w:lang w:val="en-GB"/>
        </w:rPr>
        <w:t xml:space="preserve"> </w:t>
      </w:r>
      <w:r>
        <w:rPr>
          <w:color w:val="000000"/>
          <w:sz w:val="20"/>
          <w:szCs w:val="20"/>
          <w:lang w:val="en-GB"/>
        </w:rPr>
        <w:t>Oxford University Press</w:t>
      </w:r>
      <w:r w:rsidR="00D05AE1">
        <w:rPr>
          <w:color w:val="000000"/>
          <w:sz w:val="20"/>
          <w:szCs w:val="20"/>
          <w:lang w:val="en-GB"/>
        </w:rPr>
        <w:t>.</w:t>
      </w:r>
      <w:r>
        <w:rPr>
          <w:color w:val="000000"/>
          <w:sz w:val="20"/>
          <w:szCs w:val="20"/>
          <w:lang w:val="en-GB"/>
        </w:rPr>
        <w:t xml:space="preserve"> </w:t>
      </w:r>
    </w:p>
    <w:p w14:paraId="727383B5" w14:textId="0C5B5E7E" w:rsidR="00CC2868" w:rsidRPr="00A676A2" w:rsidRDefault="00000000" w:rsidP="00D92994">
      <w:pPr>
        <w:ind w:left="720"/>
        <w:rPr>
          <w:color w:val="000000"/>
          <w:sz w:val="20"/>
          <w:szCs w:val="20"/>
          <w:lang w:val="en-GB"/>
        </w:rPr>
      </w:pPr>
      <w:r w:rsidRPr="00A676A2">
        <w:rPr>
          <w:color w:val="000000"/>
          <w:sz w:val="20"/>
          <w:szCs w:val="20"/>
          <w:lang w:val="en-GB"/>
        </w:rPr>
        <w:t xml:space="preserve">Ewen </w:t>
      </w:r>
      <w:bookmarkStart w:id="10" w:name="move2121427001"/>
      <w:r w:rsidRPr="00A676A2">
        <w:rPr>
          <w:color w:val="000000"/>
          <w:sz w:val="20"/>
          <w:szCs w:val="20"/>
          <w:lang w:val="en-GB"/>
        </w:rPr>
        <w:t>J. G.</w:t>
      </w:r>
      <w:bookmarkEnd w:id="10"/>
      <w:r w:rsidRPr="00A676A2">
        <w:rPr>
          <w:color w:val="000000"/>
          <w:sz w:val="20"/>
          <w:szCs w:val="20"/>
          <w:lang w:val="en-GB"/>
        </w:rPr>
        <w:t xml:space="preserve">, Armstrong </w:t>
      </w:r>
      <w:bookmarkStart w:id="11" w:name="move2121427081"/>
      <w:r w:rsidRPr="00A676A2">
        <w:rPr>
          <w:color w:val="000000"/>
          <w:sz w:val="20"/>
          <w:szCs w:val="20"/>
          <w:lang w:val="en-GB"/>
        </w:rPr>
        <w:t>D. P.</w:t>
      </w:r>
      <w:bookmarkEnd w:id="11"/>
      <w:r w:rsidRPr="00A676A2">
        <w:rPr>
          <w:color w:val="000000"/>
          <w:sz w:val="20"/>
          <w:szCs w:val="20"/>
          <w:lang w:val="en-GB"/>
        </w:rPr>
        <w:t xml:space="preserve"> </w:t>
      </w:r>
      <w:r w:rsidR="00724D49" w:rsidRPr="00A676A2">
        <w:rPr>
          <w:color w:val="000000"/>
          <w:sz w:val="20"/>
          <w:szCs w:val="20"/>
          <w:lang w:val="en-GB"/>
        </w:rPr>
        <w:t>et al.</w:t>
      </w:r>
      <w:r w:rsidRPr="00A676A2">
        <w:rPr>
          <w:color w:val="000000"/>
          <w:sz w:val="20"/>
          <w:szCs w:val="20"/>
          <w:lang w:val="en-GB"/>
        </w:rPr>
        <w:t xml:space="preserve"> (2012). Eds., </w:t>
      </w:r>
      <w:r w:rsidRPr="00A676A2">
        <w:rPr>
          <w:iCs/>
          <w:color w:val="000000"/>
          <w:sz w:val="20"/>
          <w:szCs w:val="20"/>
          <w:lang w:val="en-GB"/>
        </w:rPr>
        <w:t>Reintroduction Biology: Integrating Science and Management</w:t>
      </w:r>
      <w:r w:rsidR="00D05AE1" w:rsidRPr="00A676A2">
        <w:rPr>
          <w:i/>
          <w:color w:val="000000"/>
          <w:sz w:val="20"/>
          <w:szCs w:val="20"/>
          <w:lang w:val="en-GB"/>
        </w:rPr>
        <w:t>.</w:t>
      </w:r>
      <w:r w:rsidRPr="00A676A2">
        <w:rPr>
          <w:color w:val="000000"/>
          <w:sz w:val="20"/>
          <w:szCs w:val="20"/>
          <w:lang w:val="en-GB"/>
        </w:rPr>
        <w:t xml:space="preserve"> </w:t>
      </w:r>
      <w:r w:rsidR="00D05AE1" w:rsidRPr="00A676A2">
        <w:rPr>
          <w:color w:val="000000"/>
          <w:sz w:val="20"/>
          <w:szCs w:val="20"/>
          <w:lang w:val="en-GB"/>
        </w:rPr>
        <w:t>John Wiley &amp; Sons.</w:t>
      </w:r>
    </w:p>
    <w:p w14:paraId="1EB3D0ED" w14:textId="0AF615C1" w:rsidR="00CC2868" w:rsidRPr="00D92994" w:rsidRDefault="00DD01DA" w:rsidP="00D92994">
      <w:pPr>
        <w:ind w:left="720"/>
        <w:rPr>
          <w:sz w:val="20"/>
          <w:szCs w:val="20"/>
          <w:lang w:val="en-GB"/>
        </w:rPr>
      </w:pPr>
      <w:r w:rsidRPr="00A676A2">
        <w:rPr>
          <w:color w:val="000000"/>
          <w:sz w:val="20"/>
          <w:szCs w:val="20"/>
          <w:lang w:val="en-GB"/>
        </w:rPr>
        <w:t xml:space="preserve">Angulo A., Wren S., Marcec-Greaves R. … </w:t>
      </w:r>
      <w:r w:rsidRPr="00D92994">
        <w:rPr>
          <w:sz w:val="20"/>
          <w:szCs w:val="20"/>
          <w:lang w:val="en-GB"/>
        </w:rPr>
        <w:t xml:space="preserve">Borzée A. </w:t>
      </w:r>
      <w:r w:rsidR="00CC2868" w:rsidRPr="00D92994">
        <w:rPr>
          <w:sz w:val="20"/>
          <w:szCs w:val="20"/>
          <w:lang w:val="en-GB"/>
        </w:rPr>
        <w:t>(2024). Common themes and challenges. In: Amphibian conservation action plan: A status review and roadmap for global amphibian conservation.</w:t>
      </w:r>
      <w:r w:rsidR="00230AD8" w:rsidRPr="00D92994">
        <w:rPr>
          <w:sz w:val="20"/>
          <w:szCs w:val="20"/>
          <w:lang w:val="en-GB"/>
        </w:rPr>
        <w:t xml:space="preserve"> Wren S. et al. (Eds.). </w:t>
      </w:r>
      <w:r w:rsidR="00CC2868" w:rsidRPr="00D92994">
        <w:rPr>
          <w:sz w:val="20"/>
          <w:szCs w:val="20"/>
          <w:lang w:val="en-GB"/>
        </w:rPr>
        <w:t xml:space="preserve"> IUCN SSC Occasional Paper 57.</w:t>
      </w:r>
    </w:p>
    <w:p w14:paraId="651953A0" w14:textId="77777777" w:rsidR="008B4DE6" w:rsidRPr="00D92994" w:rsidRDefault="008B4DE6" w:rsidP="00D92994">
      <w:pPr>
        <w:pStyle w:val="REFERENCES"/>
        <w:ind w:left="720"/>
        <w:rPr>
          <w:rFonts w:asciiTheme="minorHAnsi" w:hAnsiTheme="minorHAnsi" w:cstheme="minorHAnsi"/>
          <w:color w:val="auto"/>
          <w:sz w:val="20"/>
          <w:szCs w:val="24"/>
        </w:rPr>
      </w:pPr>
      <w:r w:rsidRPr="00D92994">
        <w:rPr>
          <w:rFonts w:asciiTheme="minorHAnsi" w:hAnsiTheme="minorHAnsi" w:cstheme="minorHAnsi"/>
          <w:color w:val="auto"/>
          <w:sz w:val="20"/>
          <w:szCs w:val="24"/>
        </w:rPr>
        <w:t>Wilkinson M., Nussbaum R.A. (2006). Caecilian phylogeny and classification. In: Reproductive Biology and Phylogeny of Gymnophiona (Caecilians).  Exbrayat J-M. (Ed.) 39–78.</w:t>
      </w:r>
    </w:p>
    <w:p w14:paraId="4C57F330" w14:textId="77777777" w:rsidR="008B4DE6" w:rsidRPr="00A909B3" w:rsidRDefault="008B4DE6" w:rsidP="008B4DE6">
      <w:pPr>
        <w:ind w:left="720"/>
        <w:rPr>
          <w:color w:val="000000"/>
          <w:sz w:val="20"/>
          <w:szCs w:val="20"/>
          <w:lang w:val="en-GB"/>
        </w:rPr>
      </w:pPr>
    </w:p>
    <w:p w14:paraId="71CE0C51" w14:textId="77777777" w:rsidR="004D3E89" w:rsidRPr="00A909B3" w:rsidRDefault="00000000">
      <w:pPr>
        <w:rPr>
          <w:sz w:val="20"/>
          <w:szCs w:val="20"/>
          <w:lang w:val="en-GB"/>
        </w:rPr>
      </w:pPr>
      <w:r w:rsidRPr="00A909B3">
        <w:rPr>
          <w:b/>
          <w:sz w:val="20"/>
          <w:szCs w:val="20"/>
          <w:lang w:val="en-GB"/>
        </w:rPr>
        <w:t>Technical reports</w:t>
      </w:r>
    </w:p>
    <w:p w14:paraId="08BB8613" w14:textId="52018809" w:rsidR="004D3E89" w:rsidRPr="00A909B3" w:rsidRDefault="00D47819" w:rsidP="00491652">
      <w:pPr>
        <w:pStyle w:val="ListParagraph"/>
        <w:rPr>
          <w:color w:val="000000"/>
          <w:sz w:val="20"/>
          <w:szCs w:val="20"/>
          <w:lang w:val="en-GB"/>
        </w:rPr>
      </w:pPr>
      <w:r w:rsidRPr="00A909B3">
        <w:rPr>
          <w:color w:val="000000"/>
          <w:sz w:val="20"/>
          <w:szCs w:val="20"/>
          <w:lang w:val="en-GB"/>
        </w:rPr>
        <w:t xml:space="preserve">[ASG] IUCN SSC Amphibian Specialist Group (2024). </w:t>
      </w:r>
      <w:r w:rsidRPr="00A909B3">
        <w:rPr>
          <w:iCs/>
          <w:color w:val="000000"/>
          <w:sz w:val="20"/>
          <w:szCs w:val="20"/>
          <w:lang w:val="en-GB"/>
        </w:rPr>
        <w:t>Amphibian conservation action plan: A status review and roadmap for global amphibian conservation</w:t>
      </w:r>
      <w:r w:rsidRPr="00A909B3">
        <w:rPr>
          <w:color w:val="000000"/>
          <w:sz w:val="20"/>
          <w:szCs w:val="20"/>
          <w:lang w:val="en-GB"/>
        </w:rPr>
        <w:t xml:space="preserve">. </w:t>
      </w:r>
      <w:r w:rsidR="00FB4F95" w:rsidRPr="00A909B3">
        <w:rPr>
          <w:color w:val="000000"/>
          <w:sz w:val="20"/>
          <w:szCs w:val="20"/>
          <w:lang w:val="en-GB"/>
        </w:rPr>
        <w:t xml:space="preserve">Wren et al. (Eds.). </w:t>
      </w:r>
      <w:r w:rsidR="00D05AE1" w:rsidRPr="00A909B3">
        <w:rPr>
          <w:color w:val="000000"/>
          <w:sz w:val="20"/>
          <w:szCs w:val="20"/>
          <w:lang w:val="en-GB"/>
        </w:rPr>
        <w:t>I</w:t>
      </w:r>
      <w:r w:rsidRPr="00A909B3">
        <w:rPr>
          <w:color w:val="000000"/>
          <w:sz w:val="20"/>
          <w:szCs w:val="20"/>
          <w:lang w:val="en-GB"/>
        </w:rPr>
        <w:t>UCN</w:t>
      </w:r>
      <w:r w:rsidR="00D05AE1" w:rsidRPr="00A909B3">
        <w:rPr>
          <w:color w:val="000000"/>
          <w:sz w:val="20"/>
          <w:szCs w:val="20"/>
          <w:lang w:val="en-GB"/>
        </w:rPr>
        <w:t>.</w:t>
      </w:r>
      <w:r w:rsidRPr="00A909B3">
        <w:rPr>
          <w:color w:val="000000"/>
          <w:sz w:val="20"/>
          <w:szCs w:val="20"/>
          <w:lang w:val="en-GB"/>
        </w:rPr>
        <w:t xml:space="preserve"> </w:t>
      </w:r>
      <w:hyperlink r:id="rId25">
        <w:r w:rsidR="004D3E89" w:rsidRPr="00A909B3">
          <w:rPr>
            <w:rStyle w:val="CollegamentoInternet"/>
            <w:sz w:val="20"/>
            <w:szCs w:val="20"/>
            <w:lang w:val="en-GB"/>
          </w:rPr>
          <w:t>10.2305/qwvh2717</w:t>
        </w:r>
      </w:hyperlink>
      <w:r w:rsidRPr="00A909B3">
        <w:rPr>
          <w:color w:val="000000"/>
          <w:sz w:val="20"/>
          <w:szCs w:val="20"/>
          <w:lang w:val="en-GB"/>
        </w:rPr>
        <w:t>.</w:t>
      </w:r>
    </w:p>
    <w:p w14:paraId="1D134A1E" w14:textId="3A393E9D" w:rsidR="004D3E89" w:rsidRPr="009E4241" w:rsidRDefault="00000000" w:rsidP="00491652">
      <w:pPr>
        <w:ind w:left="720"/>
        <w:rPr>
          <w:color w:val="000000"/>
          <w:sz w:val="20"/>
          <w:szCs w:val="20"/>
          <w:lang w:val="en-GB"/>
        </w:rPr>
      </w:pPr>
      <w:r w:rsidRPr="00A909B3">
        <w:rPr>
          <w:color w:val="000000"/>
          <w:sz w:val="20"/>
          <w:szCs w:val="20"/>
          <w:lang w:val="en-GB"/>
        </w:rPr>
        <w:t xml:space="preserve">Linhoff </w:t>
      </w:r>
      <w:bookmarkStart w:id="12" w:name="move2121429161"/>
      <w:r w:rsidRPr="00A909B3">
        <w:rPr>
          <w:color w:val="000000"/>
          <w:sz w:val="20"/>
          <w:szCs w:val="20"/>
          <w:lang w:val="en-GB"/>
        </w:rPr>
        <w:t>L. J.</w:t>
      </w:r>
      <w:bookmarkEnd w:id="12"/>
      <w:r w:rsidR="009E4241" w:rsidRPr="00A909B3">
        <w:rPr>
          <w:color w:val="000000"/>
          <w:sz w:val="20"/>
          <w:szCs w:val="20"/>
          <w:lang w:val="en-GB"/>
        </w:rPr>
        <w:t>, So</w:t>
      </w:r>
      <w:r w:rsidR="009E4241" w:rsidRPr="009E4241">
        <w:rPr>
          <w:color w:val="000000"/>
          <w:sz w:val="20"/>
          <w:szCs w:val="20"/>
          <w:lang w:val="en-GB"/>
        </w:rPr>
        <w:t xml:space="preserve">orae P., Harding G. … Eckstut </w:t>
      </w:r>
      <w:r w:rsidR="009E4241">
        <w:rPr>
          <w:color w:val="000000"/>
          <w:sz w:val="20"/>
          <w:szCs w:val="20"/>
          <w:lang w:val="en-GB"/>
        </w:rPr>
        <w:t>M.E.</w:t>
      </w:r>
      <w:r w:rsidRPr="009E4241">
        <w:rPr>
          <w:color w:val="000000"/>
          <w:sz w:val="20"/>
          <w:szCs w:val="20"/>
          <w:highlight w:val="white"/>
          <w:lang w:val="en-GB"/>
        </w:rPr>
        <w:t xml:space="preserve"> (2021). </w:t>
      </w:r>
      <w:r w:rsidRPr="009E4241">
        <w:rPr>
          <w:i/>
          <w:iCs/>
          <w:color w:val="000000"/>
          <w:sz w:val="20"/>
          <w:szCs w:val="20"/>
          <w:highlight w:val="white"/>
          <w:lang w:val="en-GB"/>
        </w:rPr>
        <w:t>IUCN Guidelines for amphibian reintroductions and other conservation translocations</w:t>
      </w:r>
      <w:r w:rsidR="00D05AE1" w:rsidRPr="009E4241">
        <w:rPr>
          <w:i/>
          <w:iCs/>
          <w:color w:val="000000"/>
          <w:sz w:val="20"/>
          <w:szCs w:val="20"/>
          <w:highlight w:val="white"/>
          <w:lang w:val="en-GB"/>
        </w:rPr>
        <w:t>.</w:t>
      </w:r>
      <w:r w:rsidRPr="009E4241">
        <w:rPr>
          <w:color w:val="000000"/>
          <w:sz w:val="20"/>
          <w:szCs w:val="20"/>
          <w:highlight w:val="white"/>
          <w:lang w:val="en-GB"/>
        </w:rPr>
        <w:t xml:space="preserve"> IUCN</w:t>
      </w:r>
      <w:r w:rsidR="00724D49" w:rsidRPr="009E4241">
        <w:rPr>
          <w:color w:val="000000"/>
          <w:sz w:val="20"/>
          <w:szCs w:val="20"/>
          <w:highlight w:val="white"/>
          <w:lang w:val="en-GB"/>
        </w:rPr>
        <w:t>,</w:t>
      </w:r>
      <w:r w:rsidRPr="009E4241">
        <w:rPr>
          <w:color w:val="000000"/>
          <w:sz w:val="20"/>
          <w:szCs w:val="20"/>
          <w:highlight w:val="white"/>
          <w:lang w:val="en-GB"/>
        </w:rPr>
        <w:t xml:space="preserve"> </w:t>
      </w:r>
      <w:r w:rsidRPr="009E4241">
        <w:rPr>
          <w:color w:val="000000"/>
          <w:sz w:val="20"/>
          <w:szCs w:val="20"/>
          <w:lang w:val="en-GB"/>
        </w:rPr>
        <w:t xml:space="preserve">available at </w:t>
      </w:r>
      <w:hyperlink r:id="rId26">
        <w:r w:rsidR="004D3E89" w:rsidRPr="009E4241">
          <w:rPr>
            <w:rStyle w:val="CollegamentoInternet"/>
            <w:sz w:val="20"/>
            <w:szCs w:val="20"/>
            <w:lang w:val="en-GB"/>
          </w:rPr>
          <w:t>https://portals.iucn.org/library/sites/library/files/documents/2021-017-En.pdf</w:t>
        </w:r>
      </w:hyperlink>
      <w:r w:rsidRPr="009E4241">
        <w:rPr>
          <w:color w:val="000000"/>
          <w:sz w:val="20"/>
          <w:szCs w:val="20"/>
          <w:lang w:val="en-GB"/>
        </w:rPr>
        <w:t xml:space="preserve">. </w:t>
      </w:r>
    </w:p>
    <w:p w14:paraId="080F11C1" w14:textId="2F025D26" w:rsidR="004D3E89" w:rsidRDefault="008846BD" w:rsidP="00491652">
      <w:pPr>
        <w:pStyle w:val="ListParagraph"/>
        <w:rPr>
          <w:color w:val="000000"/>
          <w:sz w:val="20"/>
          <w:szCs w:val="20"/>
          <w:lang w:val="en-GB"/>
        </w:rPr>
      </w:pPr>
      <w:r w:rsidRPr="008846BD">
        <w:rPr>
          <w:color w:val="000000"/>
          <w:sz w:val="20"/>
          <w:szCs w:val="20"/>
          <w:lang w:val="en-GB"/>
        </w:rPr>
        <w:t>Re:wild, Synchronicity Earth,</w:t>
      </w:r>
      <w:r>
        <w:rPr>
          <w:color w:val="000000"/>
          <w:sz w:val="20"/>
          <w:szCs w:val="20"/>
          <w:lang w:val="en-GB"/>
        </w:rPr>
        <w:t xml:space="preserve"> and</w:t>
      </w:r>
      <w:r w:rsidRPr="008846BD">
        <w:rPr>
          <w:color w:val="000000"/>
          <w:sz w:val="20"/>
          <w:szCs w:val="20"/>
          <w:lang w:val="en-GB"/>
        </w:rPr>
        <w:t xml:space="preserve"> IUCN SSC Amphibian Specialist Group </w:t>
      </w:r>
      <w:r>
        <w:rPr>
          <w:color w:val="000000"/>
          <w:sz w:val="20"/>
          <w:szCs w:val="20"/>
          <w:lang w:val="en-GB"/>
        </w:rPr>
        <w:t>(2023). State of the World’s Amphibians: The Second Global Amphibian Assessment</w:t>
      </w:r>
      <w:r w:rsidR="00D05AE1">
        <w:rPr>
          <w:color w:val="000000"/>
          <w:sz w:val="20"/>
          <w:szCs w:val="20"/>
          <w:lang w:val="en-GB"/>
        </w:rPr>
        <w:t>.</w:t>
      </w:r>
      <w:r>
        <w:rPr>
          <w:color w:val="000000"/>
          <w:sz w:val="20"/>
          <w:szCs w:val="20"/>
          <w:lang w:val="en-GB"/>
        </w:rPr>
        <w:t xml:space="preserve"> </w:t>
      </w:r>
      <w:r w:rsidR="00D05AE1">
        <w:rPr>
          <w:color w:val="000000"/>
          <w:sz w:val="20"/>
          <w:szCs w:val="20"/>
          <w:lang w:val="en-GB"/>
        </w:rPr>
        <w:t xml:space="preserve">Re:Wild, </w:t>
      </w:r>
      <w:r>
        <w:rPr>
          <w:color w:val="000000"/>
          <w:sz w:val="20"/>
          <w:szCs w:val="20"/>
          <w:lang w:val="en-GB"/>
        </w:rPr>
        <w:t xml:space="preserve">available at </w:t>
      </w:r>
      <w:hyperlink r:id="rId27">
        <w:r w:rsidR="004D3E89">
          <w:rPr>
            <w:rStyle w:val="CollegamentoInternet"/>
            <w:sz w:val="20"/>
            <w:szCs w:val="20"/>
            <w:lang w:val="en-GB"/>
          </w:rPr>
          <w:t>https://www.iucn-amphibians.org/wp-content/uploads/sites/4/2023/10/SOTWA-final-10.4.23.pdf</w:t>
        </w:r>
      </w:hyperlink>
      <w:r>
        <w:rPr>
          <w:color w:val="000000"/>
          <w:sz w:val="20"/>
          <w:szCs w:val="20"/>
          <w:lang w:val="en-GB"/>
        </w:rPr>
        <w:t>.</w:t>
      </w:r>
    </w:p>
    <w:p w14:paraId="4528DD13" w14:textId="515A89B3" w:rsidR="004D3E89" w:rsidRDefault="00000000" w:rsidP="00491652">
      <w:pPr>
        <w:ind w:left="720"/>
        <w:rPr>
          <w:color w:val="000000"/>
          <w:sz w:val="20"/>
          <w:szCs w:val="20"/>
          <w:lang w:val="en-GB"/>
        </w:rPr>
      </w:pPr>
      <w:r>
        <w:rPr>
          <w:color w:val="000000"/>
          <w:sz w:val="20"/>
          <w:szCs w:val="20"/>
          <w:lang w:val="en-GB"/>
        </w:rPr>
        <w:t>Global Biodiversity Outlook 5 (2020). Secretariat of the Convention on Biological Diversity. [no author]</w:t>
      </w:r>
    </w:p>
    <w:p w14:paraId="4BB5F213" w14:textId="77777777" w:rsidR="004D3E89" w:rsidRDefault="004D3E89">
      <w:pPr>
        <w:rPr>
          <w:b/>
          <w:sz w:val="20"/>
          <w:szCs w:val="20"/>
          <w:lang w:val="en-GB"/>
        </w:rPr>
      </w:pPr>
    </w:p>
    <w:p w14:paraId="1E14AA61" w14:textId="77777777" w:rsidR="004D3E89" w:rsidRDefault="00000000">
      <w:pPr>
        <w:rPr>
          <w:sz w:val="20"/>
          <w:szCs w:val="20"/>
          <w:lang w:val="en-GB"/>
        </w:rPr>
      </w:pPr>
      <w:r>
        <w:rPr>
          <w:b/>
          <w:sz w:val="20"/>
          <w:szCs w:val="20"/>
          <w:lang w:val="en-GB"/>
        </w:rPr>
        <w:t>Paper presented at a meeting (not published)</w:t>
      </w:r>
    </w:p>
    <w:p w14:paraId="19D91F29" w14:textId="6F45F54A" w:rsidR="004D3E89" w:rsidRDefault="00000000" w:rsidP="00491652">
      <w:pPr>
        <w:ind w:left="720"/>
        <w:rPr>
          <w:color w:val="000000"/>
          <w:sz w:val="20"/>
          <w:szCs w:val="20"/>
          <w:lang w:val="en-GB"/>
        </w:rPr>
      </w:pPr>
      <w:r>
        <w:rPr>
          <w:color w:val="000000"/>
          <w:sz w:val="20"/>
          <w:szCs w:val="20"/>
          <w:lang w:val="en-GB"/>
        </w:rPr>
        <w:t>Borzee A. (2021). Amphibian conservation in increasingly agricultural landscapes. International Conference on Herpetological Biodiversity and Conservation in Eurasian Countries</w:t>
      </w:r>
      <w:r w:rsidR="00FB4F95">
        <w:rPr>
          <w:color w:val="000000"/>
          <w:sz w:val="20"/>
          <w:szCs w:val="20"/>
          <w:lang w:val="en-GB"/>
        </w:rPr>
        <w:t>.</w:t>
      </w:r>
      <w:r>
        <w:rPr>
          <w:color w:val="000000"/>
          <w:sz w:val="20"/>
          <w:szCs w:val="20"/>
          <w:lang w:val="en-GB"/>
        </w:rPr>
        <w:t xml:space="preserve"> Chengdu, China.</w:t>
      </w:r>
      <w:r>
        <w:rPr>
          <w:rFonts w:ascii="Arial" w:eastAsia="Arial" w:hAnsi="Arial" w:cs="Arial"/>
          <w:color w:val="000000"/>
          <w:sz w:val="20"/>
          <w:szCs w:val="20"/>
          <w:lang w:val="en-GB"/>
        </w:rPr>
        <w:t xml:space="preserve"> </w:t>
      </w:r>
    </w:p>
    <w:p w14:paraId="398D2C28" w14:textId="77777777" w:rsidR="004D3E89" w:rsidRDefault="004D3E89">
      <w:pPr>
        <w:rPr>
          <w:b/>
          <w:sz w:val="20"/>
          <w:szCs w:val="20"/>
          <w:lang w:val="en-GB"/>
        </w:rPr>
      </w:pPr>
    </w:p>
    <w:p w14:paraId="77E3C036" w14:textId="45313354" w:rsidR="004D3E89" w:rsidRDefault="00000000">
      <w:pPr>
        <w:rPr>
          <w:sz w:val="20"/>
          <w:szCs w:val="20"/>
          <w:lang w:val="en-GB"/>
        </w:rPr>
      </w:pPr>
      <w:r>
        <w:rPr>
          <w:b/>
          <w:sz w:val="20"/>
          <w:szCs w:val="20"/>
          <w:lang w:val="en-GB"/>
        </w:rPr>
        <w:t>Theses</w:t>
      </w:r>
    </w:p>
    <w:p w14:paraId="7751D4F8" w14:textId="1D1EF138" w:rsidR="004D3E89" w:rsidRDefault="00000000" w:rsidP="00491652">
      <w:pPr>
        <w:ind w:left="720"/>
        <w:rPr>
          <w:color w:val="000000"/>
          <w:sz w:val="20"/>
          <w:szCs w:val="20"/>
          <w:lang w:val="en-GB"/>
        </w:rPr>
      </w:pPr>
      <w:r>
        <w:rPr>
          <w:color w:val="000000"/>
          <w:sz w:val="20"/>
          <w:szCs w:val="20"/>
          <w:lang w:val="en-GB"/>
        </w:rPr>
        <w:t xml:space="preserve">Borzee </w:t>
      </w:r>
      <w:bookmarkStart w:id="13" w:name="move2121431431"/>
      <w:r>
        <w:rPr>
          <w:color w:val="000000"/>
          <w:sz w:val="20"/>
          <w:szCs w:val="20"/>
          <w:lang w:val="en-GB"/>
        </w:rPr>
        <w:t>A.</w:t>
      </w:r>
      <w:bookmarkEnd w:id="13"/>
      <w:r>
        <w:rPr>
          <w:color w:val="000000"/>
          <w:sz w:val="20"/>
          <w:szCs w:val="20"/>
          <w:lang w:val="en-GB"/>
        </w:rPr>
        <w:t xml:space="preserve"> (2018). </w:t>
      </w:r>
      <w:r w:rsidRPr="00FB4F95">
        <w:rPr>
          <w:color w:val="000000"/>
          <w:sz w:val="20"/>
          <w:szCs w:val="20"/>
          <w:lang w:val="en-GB"/>
        </w:rPr>
        <w:t xml:space="preserve">Why are anurans threatened? The example of </w:t>
      </w:r>
      <w:r w:rsidRPr="00165CDE">
        <w:rPr>
          <w:i/>
          <w:iCs/>
          <w:color w:val="000000"/>
          <w:sz w:val="20"/>
          <w:szCs w:val="20"/>
          <w:lang w:val="en-GB"/>
        </w:rPr>
        <w:t>Dryophytes suweonensis</w:t>
      </w:r>
      <w:r w:rsidRPr="00165CDE">
        <w:rPr>
          <w:color w:val="000000"/>
          <w:sz w:val="20"/>
          <w:szCs w:val="20"/>
          <w:lang w:val="en-GB"/>
        </w:rPr>
        <w:t xml:space="preserve">. </w:t>
      </w:r>
      <w:r w:rsidR="00724D49">
        <w:rPr>
          <w:color w:val="000000"/>
          <w:sz w:val="20"/>
          <w:szCs w:val="20"/>
          <w:lang w:val="en-GB"/>
        </w:rPr>
        <w:t xml:space="preserve">PhD </w:t>
      </w:r>
      <w:r w:rsidRPr="00165CDE">
        <w:rPr>
          <w:color w:val="000000"/>
          <w:sz w:val="20"/>
          <w:szCs w:val="20"/>
          <w:lang w:val="en-GB"/>
        </w:rPr>
        <w:t>T</w:t>
      </w:r>
      <w:r>
        <w:rPr>
          <w:color w:val="000000"/>
          <w:sz w:val="20"/>
          <w:szCs w:val="20"/>
          <w:lang w:val="en-GB"/>
        </w:rPr>
        <w:t>hesis, Seoul National University.</w:t>
      </w:r>
    </w:p>
    <w:p w14:paraId="32AA32DC" w14:textId="77777777" w:rsidR="004D3E89" w:rsidRDefault="004D3E89" w:rsidP="00165CDE">
      <w:pPr>
        <w:ind w:left="720"/>
        <w:rPr>
          <w:color w:val="000000"/>
          <w:sz w:val="20"/>
          <w:szCs w:val="20"/>
          <w:lang w:val="en-GB"/>
        </w:rPr>
      </w:pPr>
    </w:p>
    <w:p w14:paraId="466DE4C2" w14:textId="77777777" w:rsidR="004D3E89" w:rsidRDefault="00000000">
      <w:pPr>
        <w:rPr>
          <w:sz w:val="20"/>
          <w:szCs w:val="20"/>
          <w:lang w:val="en-GB"/>
        </w:rPr>
      </w:pPr>
      <w:r>
        <w:rPr>
          <w:b/>
          <w:sz w:val="20"/>
          <w:szCs w:val="20"/>
          <w:lang w:val="en-GB"/>
        </w:rPr>
        <w:t>Preprints</w:t>
      </w:r>
    </w:p>
    <w:p w14:paraId="3BD52286" w14:textId="77777777" w:rsidR="00C50741" w:rsidRPr="00491652" w:rsidRDefault="008846BD" w:rsidP="00491652">
      <w:pPr>
        <w:ind w:left="720"/>
        <w:rPr>
          <w:b/>
          <w:sz w:val="20"/>
          <w:szCs w:val="20"/>
          <w:lang w:val="en-GB"/>
        </w:rPr>
      </w:pPr>
      <w:r w:rsidRPr="00C50741">
        <w:rPr>
          <w:color w:val="000000"/>
          <w:sz w:val="20"/>
          <w:szCs w:val="20"/>
          <w:lang w:val="en-GB"/>
        </w:rPr>
        <w:t xml:space="preserve">Kong J. D., Wu N. C. (2025). Microhabitat and </w:t>
      </w:r>
      <w:r w:rsidRPr="00491652">
        <w:rPr>
          <w:color w:val="000000"/>
          <w:sz w:val="20"/>
          <w:szCs w:val="20"/>
          <w:lang w:val="en-GB"/>
        </w:rPr>
        <w:t>ontogenetic variation of thermal tolerance in complex ectotherm life cycles. bioRxiv</w:t>
      </w:r>
      <w:r w:rsidR="00C50741" w:rsidRPr="00491652">
        <w:rPr>
          <w:color w:val="000000"/>
          <w:sz w:val="20"/>
          <w:szCs w:val="20"/>
          <w:lang w:val="en-GB"/>
        </w:rPr>
        <w:t>,</w:t>
      </w:r>
      <w:r w:rsidRPr="00491652">
        <w:rPr>
          <w:color w:val="000000"/>
          <w:sz w:val="20"/>
          <w:szCs w:val="20"/>
          <w:lang w:val="en-GB"/>
        </w:rPr>
        <w:t xml:space="preserve"> </w:t>
      </w:r>
      <w:hyperlink r:id="rId28" w:history="1">
        <w:r w:rsidRPr="00491652">
          <w:rPr>
            <w:rStyle w:val="Hyperlink"/>
            <w:sz w:val="20"/>
            <w:szCs w:val="20"/>
            <w:lang w:val="en-GB"/>
          </w:rPr>
          <w:t>10.1101/2022.12.14.520433</w:t>
        </w:r>
      </w:hyperlink>
      <w:r w:rsidRPr="00491652">
        <w:rPr>
          <w:color w:val="000000"/>
          <w:sz w:val="20"/>
          <w:szCs w:val="20"/>
          <w:lang w:val="en-GB"/>
        </w:rPr>
        <w:t xml:space="preserve"> [if now published, omit the URL and provide only a standard reference]</w:t>
      </w:r>
    </w:p>
    <w:p w14:paraId="082572CD" w14:textId="2B411F1E" w:rsidR="00C50741" w:rsidRPr="00491652" w:rsidRDefault="00C50741" w:rsidP="00491652">
      <w:pPr>
        <w:ind w:left="720"/>
        <w:rPr>
          <w:b/>
          <w:sz w:val="20"/>
          <w:szCs w:val="20"/>
          <w:lang w:val="en-GB"/>
        </w:rPr>
      </w:pPr>
      <w:r w:rsidRPr="00491652">
        <w:rPr>
          <w:color w:val="000000"/>
          <w:sz w:val="20"/>
          <w:szCs w:val="20"/>
          <w:lang w:val="en-GB"/>
        </w:rPr>
        <w:t xml:space="preserve">Pottier P., Wu N. C., Earhart M. L. … (2025). Embryos are largely understudied in conservation physiology. EcoEvoRxiv, </w:t>
      </w:r>
      <w:hyperlink r:id="rId29" w:history="1">
        <w:r w:rsidRPr="00491652">
          <w:rPr>
            <w:rStyle w:val="Hyperlink"/>
            <w:sz w:val="20"/>
            <w:szCs w:val="20"/>
            <w:lang w:val="en-GB"/>
          </w:rPr>
          <w:t>10.32942/X2KP96</w:t>
        </w:r>
      </w:hyperlink>
    </w:p>
    <w:p w14:paraId="0F681315" w14:textId="77777777" w:rsidR="004D3E89" w:rsidRPr="00491652" w:rsidRDefault="00000000">
      <w:pPr>
        <w:rPr>
          <w:b/>
          <w:sz w:val="20"/>
          <w:szCs w:val="20"/>
          <w:lang w:val="en-GB"/>
        </w:rPr>
      </w:pPr>
      <w:r w:rsidRPr="00491652">
        <w:rPr>
          <w:b/>
          <w:sz w:val="20"/>
          <w:szCs w:val="20"/>
          <w:lang w:val="en-GB"/>
        </w:rPr>
        <w:t>Website</w:t>
      </w:r>
    </w:p>
    <w:p w14:paraId="26B0CC78" w14:textId="77777777" w:rsidR="004D3E89" w:rsidRDefault="00000000" w:rsidP="00491652">
      <w:pPr>
        <w:ind w:left="720"/>
        <w:rPr>
          <w:color w:val="000000"/>
          <w:sz w:val="20"/>
          <w:szCs w:val="20"/>
          <w:lang w:val="en-GB"/>
        </w:rPr>
      </w:pPr>
      <w:r w:rsidRPr="00491652">
        <w:rPr>
          <w:color w:val="000000"/>
          <w:sz w:val="20"/>
          <w:szCs w:val="20"/>
          <w:lang w:val="en-GB"/>
        </w:rPr>
        <w:t>Amphibian Species of the World 6.1, an Online Reference</w:t>
      </w:r>
      <w:r>
        <w:rPr>
          <w:color w:val="000000"/>
          <w:sz w:val="20"/>
          <w:szCs w:val="20"/>
          <w:lang w:val="en-GB"/>
        </w:rPr>
        <w:t xml:space="preserve">, </w:t>
      </w:r>
      <w:hyperlink r:id="rId30">
        <w:r w:rsidR="004D3E89">
          <w:rPr>
            <w:color w:val="1155CC"/>
            <w:sz w:val="20"/>
            <w:szCs w:val="20"/>
            <w:u w:val="single"/>
            <w:lang w:val="en-GB"/>
          </w:rPr>
          <w:t>https://amphibiansoftheworld.amnh.org/</w:t>
        </w:r>
      </w:hyperlink>
      <w:r>
        <w:rPr>
          <w:color w:val="000000"/>
          <w:sz w:val="20"/>
          <w:szCs w:val="20"/>
          <w:lang w:val="en-GB"/>
        </w:rPr>
        <w:t xml:space="preserve"> (2023)</w:t>
      </w:r>
    </w:p>
    <w:p w14:paraId="67A0E824" w14:textId="77777777" w:rsidR="004D3E89" w:rsidRDefault="00000000" w:rsidP="00491652">
      <w:pPr>
        <w:ind w:left="720"/>
        <w:rPr>
          <w:sz w:val="20"/>
          <w:szCs w:val="20"/>
          <w:lang w:val="en-GB"/>
        </w:rPr>
      </w:pPr>
      <w:r>
        <w:rPr>
          <w:color w:val="000000"/>
          <w:sz w:val="20"/>
          <w:szCs w:val="20"/>
          <w:lang w:val="en-GB"/>
        </w:rPr>
        <w:t xml:space="preserve">AmphibiaWeb, </w:t>
      </w:r>
      <w:hyperlink r:id="rId31">
        <w:r w:rsidR="004D3E89">
          <w:rPr>
            <w:color w:val="1155CC"/>
            <w:sz w:val="20"/>
            <w:szCs w:val="20"/>
            <w:u w:val="single"/>
            <w:lang w:val="en-GB"/>
          </w:rPr>
          <w:t>https://amphibiaweb.org/</w:t>
        </w:r>
      </w:hyperlink>
      <w:r>
        <w:rPr>
          <w:color w:val="000000"/>
          <w:sz w:val="20"/>
          <w:szCs w:val="20"/>
          <w:lang w:val="en-GB"/>
        </w:rPr>
        <w:t xml:space="preserve"> (2023)</w:t>
      </w:r>
    </w:p>
    <w:p w14:paraId="22F69109" w14:textId="77777777" w:rsidR="004D3E89" w:rsidRDefault="004D3E89">
      <w:pPr>
        <w:rPr>
          <w:b/>
          <w:sz w:val="20"/>
          <w:szCs w:val="20"/>
          <w:lang w:val="en-GB"/>
        </w:rPr>
      </w:pPr>
    </w:p>
    <w:p w14:paraId="6826C595" w14:textId="77777777" w:rsidR="004D3E89" w:rsidRDefault="00000000">
      <w:pPr>
        <w:rPr>
          <w:sz w:val="20"/>
          <w:szCs w:val="20"/>
          <w:lang w:val="en-GB"/>
        </w:rPr>
      </w:pPr>
      <w:r>
        <w:rPr>
          <w:b/>
          <w:sz w:val="20"/>
          <w:szCs w:val="20"/>
          <w:lang w:val="en-GB"/>
        </w:rPr>
        <w:t>IUCN Red List of Threatened Species</w:t>
      </w:r>
    </w:p>
    <w:p w14:paraId="3276D1A0" w14:textId="22430F9A" w:rsidR="004D3E89" w:rsidRDefault="00000000" w:rsidP="00491652">
      <w:pPr>
        <w:ind w:left="720"/>
        <w:rPr>
          <w:color w:val="000000"/>
          <w:sz w:val="20"/>
          <w:szCs w:val="20"/>
          <w:lang w:val="en-GB"/>
        </w:rPr>
      </w:pPr>
      <w:r>
        <w:rPr>
          <w:color w:val="000000"/>
          <w:sz w:val="20"/>
          <w:szCs w:val="20"/>
          <w:lang w:val="en-GB"/>
        </w:rPr>
        <w:t>IUCN Red List of Threatened Species. (2022). Version 2022-2 (IUCN; </w:t>
      </w:r>
      <w:hyperlink r:id="rId32">
        <w:r w:rsidR="004D3E89">
          <w:rPr>
            <w:color w:val="0563C1"/>
            <w:sz w:val="20"/>
            <w:szCs w:val="20"/>
            <w:u w:val="single"/>
            <w:lang w:val="en-GB"/>
          </w:rPr>
          <w:t>www.iucnredlist.org</w:t>
        </w:r>
      </w:hyperlink>
      <w:r>
        <w:rPr>
          <w:color w:val="000000"/>
          <w:sz w:val="20"/>
          <w:szCs w:val="20"/>
          <w:lang w:val="en-GB"/>
        </w:rPr>
        <w:t>).</w:t>
      </w:r>
    </w:p>
    <w:p w14:paraId="1354C191" w14:textId="4987691A" w:rsidR="004D3E89" w:rsidRDefault="00000000" w:rsidP="00491652">
      <w:pPr>
        <w:pStyle w:val="Default"/>
        <w:ind w:left="720"/>
        <w:rPr>
          <w:color w:val="585858"/>
          <w:sz w:val="16"/>
          <w:szCs w:val="16"/>
        </w:rPr>
      </w:pPr>
      <w:r>
        <w:rPr>
          <w:rFonts w:ascii="Calibri" w:hAnsi="Calibri" w:cs="Calibri"/>
          <w:color w:val="auto"/>
          <w:sz w:val="20"/>
          <w:szCs w:val="20"/>
        </w:rPr>
        <w:t xml:space="preserve">IUCN SSC Amphibian Specialist Group (2023). </w:t>
      </w:r>
      <w:r>
        <w:rPr>
          <w:rFonts w:ascii="Calibri" w:hAnsi="Calibri" w:cs="Calibri"/>
          <w:i/>
          <w:iCs/>
          <w:color w:val="auto"/>
          <w:sz w:val="20"/>
          <w:szCs w:val="20"/>
        </w:rPr>
        <w:t>Pelophylax nigromaculatus</w:t>
      </w:r>
      <w:r>
        <w:rPr>
          <w:rFonts w:ascii="Calibri" w:hAnsi="Calibri" w:cs="Calibri"/>
          <w:color w:val="auto"/>
          <w:sz w:val="20"/>
          <w:szCs w:val="20"/>
        </w:rPr>
        <w:t xml:space="preserve">. </w:t>
      </w:r>
      <w:bookmarkStart w:id="14" w:name="_Hlk213061207"/>
      <w:r>
        <w:rPr>
          <w:rFonts w:ascii="Calibri" w:hAnsi="Calibri" w:cs="Calibri"/>
          <w:color w:val="auto"/>
          <w:sz w:val="20"/>
          <w:szCs w:val="20"/>
        </w:rPr>
        <w:t xml:space="preserve">In: The IUCN Red List of Threatened Species. </w:t>
      </w:r>
      <w:bookmarkEnd w:id="14"/>
      <w:r>
        <w:rPr>
          <w:rFonts w:ascii="Calibri" w:hAnsi="Calibri" w:cs="Calibri"/>
          <w:color w:val="auto"/>
          <w:sz w:val="20"/>
          <w:szCs w:val="20"/>
        </w:rPr>
        <w:t>e.T58679A63862076. 10.2305/IUCN.UK.2023-1.RLTS.T58679A63862076.en.</w:t>
      </w:r>
      <w:r>
        <w:rPr>
          <w:color w:val="auto"/>
          <w:sz w:val="16"/>
          <w:szCs w:val="16"/>
        </w:rPr>
        <w:t xml:space="preserve"> </w:t>
      </w:r>
      <w:r>
        <w:rPr>
          <w:color w:val="080100"/>
          <w:sz w:val="20"/>
          <w:szCs w:val="20"/>
          <w:highlight w:val="white"/>
          <w:lang w:val="en-GB"/>
        </w:rPr>
        <w:t>[Format for individual species accounts]</w:t>
      </w:r>
    </w:p>
    <w:p w14:paraId="3592945E" w14:textId="77777777" w:rsidR="004D3E89" w:rsidRDefault="004D3E89">
      <w:pPr>
        <w:ind w:left="720"/>
        <w:rPr>
          <w:sz w:val="20"/>
          <w:szCs w:val="20"/>
          <w:lang w:val="en-GB"/>
        </w:rPr>
      </w:pPr>
    </w:p>
    <w:p w14:paraId="5352B8EF" w14:textId="77777777" w:rsidR="004D3E89" w:rsidRDefault="004D3E89">
      <w:pPr>
        <w:ind w:left="720"/>
        <w:rPr>
          <w:sz w:val="20"/>
          <w:szCs w:val="20"/>
          <w:lang w:val="en-GB"/>
        </w:rPr>
      </w:pPr>
    </w:p>
    <w:p w14:paraId="278D7A0C" w14:textId="77777777" w:rsidR="004D3E89" w:rsidRDefault="00000000">
      <w:pPr>
        <w:rPr>
          <w:b/>
          <w:sz w:val="20"/>
          <w:szCs w:val="20"/>
          <w:lang w:val="en-GB"/>
        </w:rPr>
      </w:pPr>
      <w:bookmarkStart w:id="15" w:name="bookmark=id.1fob9te"/>
      <w:bookmarkStart w:id="16" w:name="bookmark=id.30j0zll"/>
      <w:bookmarkEnd w:id="15"/>
      <w:bookmarkEnd w:id="16"/>
      <w:r>
        <w:rPr>
          <w:b/>
          <w:sz w:val="20"/>
          <w:szCs w:val="20"/>
          <w:lang w:val="en-GB"/>
        </w:rPr>
        <w:t>GENERAL NOTES</w:t>
      </w:r>
    </w:p>
    <w:p w14:paraId="798FF44D" w14:textId="77777777" w:rsidR="004D3E89" w:rsidRDefault="00000000">
      <w:pPr>
        <w:rPr>
          <w:sz w:val="20"/>
          <w:szCs w:val="20"/>
          <w:lang w:val="en-GB"/>
        </w:rPr>
      </w:pPr>
      <w:r>
        <w:rPr>
          <w:sz w:val="20"/>
          <w:szCs w:val="20"/>
          <w:lang w:val="en-GB"/>
        </w:rPr>
        <w:t>Following are some general guidelines on preferred style for manuscripts submitted to </w:t>
      </w:r>
      <w:r>
        <w:rPr>
          <w:i/>
          <w:sz w:val="20"/>
          <w:szCs w:val="20"/>
          <w:lang w:val="en-GB"/>
        </w:rPr>
        <w:t>FrogLog</w:t>
      </w:r>
      <w:r>
        <w:rPr>
          <w:sz w:val="20"/>
          <w:szCs w:val="20"/>
          <w:lang w:val="en-GB"/>
        </w:rPr>
        <w:t>:</w:t>
      </w:r>
    </w:p>
    <w:p w14:paraId="229C14ED" w14:textId="77777777" w:rsidR="004D3E89" w:rsidRDefault="004D3E89">
      <w:pPr>
        <w:rPr>
          <w:sz w:val="20"/>
          <w:szCs w:val="20"/>
          <w:lang w:val="en-GB"/>
        </w:rPr>
      </w:pPr>
    </w:p>
    <w:p w14:paraId="58DB91C0" w14:textId="77777777" w:rsidR="004D3E89" w:rsidRDefault="00000000">
      <w:pPr>
        <w:numPr>
          <w:ilvl w:val="0"/>
          <w:numId w:val="10"/>
        </w:numPr>
        <w:rPr>
          <w:sz w:val="20"/>
          <w:szCs w:val="20"/>
          <w:lang w:val="en-GB"/>
        </w:rPr>
      </w:pPr>
      <w:r>
        <w:rPr>
          <w:sz w:val="20"/>
          <w:szCs w:val="20"/>
          <w:lang w:val="en-GB"/>
        </w:rPr>
        <w:t>Species’ common names should only capitalise proper nouns, e.g. Chinese giant salamander, starry night harlequin toad, Taita Hills caecilian</w:t>
      </w:r>
    </w:p>
    <w:p w14:paraId="7A7361CA" w14:textId="77777777" w:rsidR="004D3E89" w:rsidRDefault="00000000">
      <w:pPr>
        <w:numPr>
          <w:ilvl w:val="0"/>
          <w:numId w:val="10"/>
        </w:numPr>
        <w:rPr>
          <w:sz w:val="20"/>
          <w:szCs w:val="20"/>
          <w:lang w:val="en-GB"/>
        </w:rPr>
      </w:pPr>
      <w:r>
        <w:rPr>
          <w:sz w:val="20"/>
          <w:szCs w:val="20"/>
          <w:lang w:val="en-GB"/>
        </w:rPr>
        <w:t>Website is one word</w:t>
      </w:r>
    </w:p>
    <w:p w14:paraId="377B89EE" w14:textId="77777777" w:rsidR="004D3E89" w:rsidRDefault="00000000">
      <w:pPr>
        <w:numPr>
          <w:ilvl w:val="0"/>
          <w:numId w:val="10"/>
        </w:numPr>
        <w:rPr>
          <w:sz w:val="20"/>
          <w:szCs w:val="20"/>
          <w:lang w:val="en-GB"/>
        </w:rPr>
      </w:pPr>
      <w:r>
        <w:rPr>
          <w:sz w:val="20"/>
          <w:szCs w:val="20"/>
          <w:lang w:val="en-GB"/>
        </w:rPr>
        <w:t>Space between unit of measure and number (1 cm)</w:t>
      </w:r>
    </w:p>
    <w:p w14:paraId="19673991" w14:textId="77777777" w:rsidR="004D3E89" w:rsidRDefault="00000000">
      <w:pPr>
        <w:numPr>
          <w:ilvl w:val="0"/>
          <w:numId w:val="10"/>
        </w:numPr>
        <w:rPr>
          <w:sz w:val="20"/>
          <w:szCs w:val="20"/>
          <w:lang w:val="en-GB"/>
        </w:rPr>
      </w:pPr>
      <w:r>
        <w:rPr>
          <w:sz w:val="20"/>
          <w:szCs w:val="20"/>
          <w:lang w:val="en-GB"/>
        </w:rPr>
        <w:t>Italicize all binomial names</w:t>
      </w:r>
    </w:p>
    <w:p w14:paraId="28183BCE" w14:textId="77777777" w:rsidR="004D3E89" w:rsidRDefault="00000000">
      <w:pPr>
        <w:numPr>
          <w:ilvl w:val="0"/>
          <w:numId w:val="10"/>
        </w:numPr>
        <w:rPr>
          <w:sz w:val="20"/>
          <w:szCs w:val="20"/>
          <w:lang w:val="en-GB"/>
        </w:rPr>
      </w:pPr>
      <w:r>
        <w:rPr>
          <w:sz w:val="20"/>
          <w:szCs w:val="20"/>
          <w:lang w:val="en-GB"/>
        </w:rPr>
        <w:t>Space between words and dash</w:t>
      </w:r>
    </w:p>
    <w:p w14:paraId="44BB164B" w14:textId="77777777" w:rsidR="004D3E89" w:rsidRDefault="00000000">
      <w:pPr>
        <w:numPr>
          <w:ilvl w:val="0"/>
          <w:numId w:val="10"/>
        </w:numPr>
        <w:rPr>
          <w:sz w:val="20"/>
          <w:szCs w:val="20"/>
          <w:lang w:val="en-GB"/>
        </w:rPr>
      </w:pPr>
      <w:r>
        <w:rPr>
          <w:sz w:val="20"/>
          <w:szCs w:val="20"/>
          <w:lang w:val="en-GB"/>
        </w:rPr>
        <w:t>No space between numbers, use commas to separate thousands and millions (1,000 or 7,000,000) and points for decimals (15.6)</w:t>
      </w:r>
    </w:p>
    <w:p w14:paraId="58530786" w14:textId="77777777" w:rsidR="004D3E89" w:rsidRDefault="00000000">
      <w:pPr>
        <w:numPr>
          <w:ilvl w:val="0"/>
          <w:numId w:val="10"/>
        </w:numPr>
        <w:rPr>
          <w:sz w:val="20"/>
          <w:szCs w:val="20"/>
          <w:lang w:val="en-GB"/>
        </w:rPr>
      </w:pPr>
      <w:r>
        <w:rPr>
          <w:sz w:val="20"/>
          <w:szCs w:val="20"/>
          <w:lang w:val="en-GB"/>
        </w:rPr>
        <w:t>Superscript exponents (4</w:t>
      </w:r>
      <w:r>
        <w:rPr>
          <w:sz w:val="20"/>
          <w:szCs w:val="20"/>
          <w:vertAlign w:val="superscript"/>
          <w:lang w:val="en-GB"/>
        </w:rPr>
        <w:t>2</w:t>
      </w:r>
      <w:r>
        <w:rPr>
          <w:sz w:val="20"/>
          <w:szCs w:val="20"/>
          <w:lang w:val="en-GB"/>
        </w:rPr>
        <w:t>)</w:t>
      </w:r>
    </w:p>
    <w:p w14:paraId="04547613" w14:textId="77777777" w:rsidR="004D3E89" w:rsidRDefault="00000000">
      <w:pPr>
        <w:numPr>
          <w:ilvl w:val="0"/>
          <w:numId w:val="10"/>
        </w:numPr>
        <w:rPr>
          <w:sz w:val="20"/>
          <w:szCs w:val="20"/>
          <w:lang w:val="en-GB"/>
        </w:rPr>
      </w:pPr>
      <w:r>
        <w:rPr>
          <w:sz w:val="20"/>
          <w:szCs w:val="20"/>
          <w:lang w:val="en-GB"/>
        </w:rPr>
        <w:t>When using </w:t>
      </w:r>
      <w:r>
        <w:rPr>
          <w:i/>
          <w:sz w:val="20"/>
          <w:szCs w:val="20"/>
          <w:lang w:val="en-GB"/>
        </w:rPr>
        <w:t>x</w:t>
      </w:r>
      <w:r>
        <w:rPr>
          <w:sz w:val="20"/>
          <w:szCs w:val="20"/>
          <w:lang w:val="en-GB"/>
        </w:rPr>
        <w:t> between numbers have space between (60 x 60)</w:t>
      </w:r>
    </w:p>
    <w:p w14:paraId="37427AF0" w14:textId="77777777" w:rsidR="004D3E89" w:rsidRDefault="00000000">
      <w:pPr>
        <w:numPr>
          <w:ilvl w:val="0"/>
          <w:numId w:val="10"/>
        </w:numPr>
        <w:rPr>
          <w:sz w:val="20"/>
          <w:szCs w:val="20"/>
          <w:lang w:val="en-GB"/>
        </w:rPr>
      </w:pPr>
      <w:r>
        <w:rPr>
          <w:sz w:val="20"/>
          <w:szCs w:val="20"/>
          <w:lang w:val="en-GB"/>
        </w:rPr>
        <w:t>Space between number and figure within text (Fig. 1)</w:t>
      </w:r>
    </w:p>
    <w:p w14:paraId="0C732055" w14:textId="77777777" w:rsidR="004D3E89" w:rsidRPr="00A909B3" w:rsidRDefault="00000000">
      <w:pPr>
        <w:numPr>
          <w:ilvl w:val="0"/>
          <w:numId w:val="10"/>
        </w:numPr>
        <w:rPr>
          <w:sz w:val="20"/>
          <w:szCs w:val="20"/>
          <w:lang w:val="en-GB"/>
        </w:rPr>
      </w:pPr>
      <w:r>
        <w:rPr>
          <w:sz w:val="20"/>
          <w:szCs w:val="20"/>
          <w:lang w:val="en-GB"/>
        </w:rPr>
        <w:t xml:space="preserve">Periods </w:t>
      </w:r>
      <w:r w:rsidRPr="00A909B3">
        <w:rPr>
          <w:sz w:val="20"/>
          <w:szCs w:val="20"/>
          <w:lang w:val="en-GB"/>
        </w:rPr>
        <w:t>and commas inside quotes</w:t>
      </w:r>
    </w:p>
    <w:p w14:paraId="37AC19DF" w14:textId="77777777" w:rsidR="004D3E89" w:rsidRPr="00A909B3" w:rsidRDefault="00000000">
      <w:pPr>
        <w:numPr>
          <w:ilvl w:val="0"/>
          <w:numId w:val="10"/>
        </w:numPr>
        <w:rPr>
          <w:sz w:val="20"/>
          <w:szCs w:val="20"/>
          <w:lang w:val="en-GB"/>
        </w:rPr>
      </w:pPr>
      <w:r w:rsidRPr="00A909B3">
        <w:rPr>
          <w:iCs/>
          <w:sz w:val="20"/>
          <w:szCs w:val="20"/>
          <w:lang w:val="en-GB"/>
        </w:rPr>
        <w:t>et al.</w:t>
      </w:r>
      <w:r w:rsidRPr="00A909B3">
        <w:rPr>
          <w:i/>
          <w:sz w:val="20"/>
          <w:szCs w:val="20"/>
          <w:lang w:val="en-GB"/>
        </w:rPr>
        <w:t>,</w:t>
      </w:r>
      <w:r w:rsidRPr="00A909B3">
        <w:rPr>
          <w:sz w:val="20"/>
          <w:szCs w:val="20"/>
          <w:lang w:val="en-GB"/>
        </w:rPr>
        <w:t> should not be italicized</w:t>
      </w:r>
    </w:p>
    <w:p w14:paraId="6069544E" w14:textId="77777777" w:rsidR="004D3E89" w:rsidRPr="00A909B3" w:rsidRDefault="00000000">
      <w:pPr>
        <w:numPr>
          <w:ilvl w:val="0"/>
          <w:numId w:val="10"/>
        </w:numPr>
        <w:rPr>
          <w:sz w:val="20"/>
          <w:szCs w:val="20"/>
          <w:lang w:val="en-GB"/>
        </w:rPr>
      </w:pPr>
      <w:r w:rsidRPr="00A909B3">
        <w:rPr>
          <w:sz w:val="20"/>
          <w:szCs w:val="20"/>
          <w:lang w:val="en-GB"/>
        </w:rPr>
        <w:t>Use “double quotes”</w:t>
      </w:r>
    </w:p>
    <w:p w14:paraId="43D41B70" w14:textId="77777777" w:rsidR="004D3E89" w:rsidRPr="00A909B3" w:rsidRDefault="00000000">
      <w:pPr>
        <w:numPr>
          <w:ilvl w:val="0"/>
          <w:numId w:val="10"/>
        </w:numPr>
        <w:rPr>
          <w:sz w:val="20"/>
          <w:szCs w:val="20"/>
          <w:lang w:val="en-GB"/>
        </w:rPr>
      </w:pPr>
      <w:r w:rsidRPr="00A909B3">
        <w:rPr>
          <w:sz w:val="20"/>
          <w:szCs w:val="20"/>
          <w:lang w:val="en-GB"/>
        </w:rPr>
        <w:t>After introducing an acronym, use only the acronym</w:t>
      </w:r>
    </w:p>
    <w:p w14:paraId="3B2D6F21" w14:textId="77777777" w:rsidR="004D3E89" w:rsidRPr="00A909B3" w:rsidRDefault="00000000">
      <w:pPr>
        <w:numPr>
          <w:ilvl w:val="0"/>
          <w:numId w:val="10"/>
        </w:numPr>
        <w:rPr>
          <w:sz w:val="20"/>
          <w:szCs w:val="20"/>
          <w:lang w:val="en-GB"/>
        </w:rPr>
      </w:pPr>
      <w:r w:rsidRPr="00A909B3">
        <w:rPr>
          <w:sz w:val="20"/>
          <w:szCs w:val="20"/>
          <w:lang w:val="en-GB"/>
        </w:rPr>
        <w:t>Only use one single space after all punctuation marks such as periods (no double spaces anywhere in written text or captions)</w:t>
      </w:r>
    </w:p>
    <w:p w14:paraId="590D1DDA" w14:textId="77777777" w:rsidR="004D3E89" w:rsidRPr="00A909B3" w:rsidRDefault="00000000">
      <w:pPr>
        <w:numPr>
          <w:ilvl w:val="0"/>
          <w:numId w:val="10"/>
        </w:numPr>
        <w:rPr>
          <w:sz w:val="20"/>
          <w:szCs w:val="20"/>
          <w:lang w:val="en-GB"/>
        </w:rPr>
      </w:pPr>
      <w:r w:rsidRPr="00A909B3">
        <w:rPr>
          <w:sz w:val="20"/>
          <w:szCs w:val="20"/>
          <w:lang w:val="en-GB"/>
        </w:rPr>
        <w:t xml:space="preserve">Numbers up to ten should be spelled out in full. </w:t>
      </w:r>
    </w:p>
    <w:p w14:paraId="673F1E5E" w14:textId="77777777" w:rsidR="004D3E89" w:rsidRPr="00A909B3" w:rsidRDefault="004D3E89">
      <w:pPr>
        <w:ind w:left="720"/>
        <w:rPr>
          <w:sz w:val="20"/>
          <w:szCs w:val="20"/>
          <w:lang w:val="en-GB"/>
        </w:rPr>
      </w:pPr>
    </w:p>
    <w:p w14:paraId="7B7CE4BF" w14:textId="77777777" w:rsidR="004D3E89" w:rsidRPr="00A909B3" w:rsidRDefault="00000000">
      <w:pPr>
        <w:rPr>
          <w:sz w:val="20"/>
          <w:szCs w:val="20"/>
          <w:lang w:val="en-GB"/>
        </w:rPr>
      </w:pPr>
      <w:r w:rsidRPr="00A909B3">
        <w:rPr>
          <w:sz w:val="20"/>
          <w:szCs w:val="20"/>
          <w:lang w:val="en-GB"/>
        </w:rPr>
        <w:t>Figure Labels</w:t>
      </w:r>
    </w:p>
    <w:p w14:paraId="0160631C" w14:textId="77777777" w:rsidR="004D3E89" w:rsidRPr="00A909B3" w:rsidRDefault="00000000">
      <w:pPr>
        <w:numPr>
          <w:ilvl w:val="0"/>
          <w:numId w:val="9"/>
        </w:numPr>
        <w:rPr>
          <w:sz w:val="20"/>
          <w:szCs w:val="20"/>
          <w:lang w:val="en-GB"/>
        </w:rPr>
      </w:pPr>
      <w:r w:rsidRPr="00A909B3">
        <w:rPr>
          <w:sz w:val="20"/>
          <w:szCs w:val="20"/>
          <w:lang w:val="en-GB"/>
        </w:rPr>
        <w:t>Figure titles should be spelled out except within the text</w:t>
      </w:r>
    </w:p>
    <w:p w14:paraId="69C6D60D" w14:textId="5C0688AE" w:rsidR="004D3E89" w:rsidRPr="00A909B3" w:rsidRDefault="00000000">
      <w:pPr>
        <w:numPr>
          <w:ilvl w:val="0"/>
          <w:numId w:val="9"/>
        </w:numPr>
        <w:rPr>
          <w:sz w:val="20"/>
          <w:szCs w:val="20"/>
          <w:lang w:val="en-GB"/>
        </w:rPr>
      </w:pPr>
      <w:r w:rsidRPr="00A909B3">
        <w:rPr>
          <w:sz w:val="20"/>
          <w:szCs w:val="20"/>
          <w:lang w:val="en-GB"/>
        </w:rPr>
        <w:t>After “Figure” there should be a colon e.g., “Figure 1:”</w:t>
      </w:r>
      <w:r w:rsidR="00781BA1" w:rsidRPr="00A909B3">
        <w:rPr>
          <w:sz w:val="20"/>
          <w:szCs w:val="20"/>
          <w:lang w:val="en-GB"/>
        </w:rPr>
        <w:t>.</w:t>
      </w:r>
    </w:p>
    <w:p w14:paraId="4A6B2B16" w14:textId="2B1F07A7" w:rsidR="00781BA1" w:rsidRPr="00A909B3" w:rsidRDefault="00781BA1">
      <w:pPr>
        <w:numPr>
          <w:ilvl w:val="0"/>
          <w:numId w:val="9"/>
        </w:numPr>
        <w:rPr>
          <w:sz w:val="20"/>
          <w:szCs w:val="20"/>
          <w:lang w:val="en-GB"/>
        </w:rPr>
      </w:pPr>
      <w:r w:rsidRPr="00A909B3">
        <w:rPr>
          <w:sz w:val="20"/>
          <w:szCs w:val="20"/>
          <w:lang w:val="en-GB"/>
        </w:rPr>
        <w:t>All figures should be attributed to a person, as “Photo: Name” or “Image: name”.</w:t>
      </w:r>
    </w:p>
    <w:sectPr w:rsidR="00781BA1" w:rsidRPr="00A909B3">
      <w:headerReference w:type="default" r:id="rId33"/>
      <w:pgSz w:w="12240" w:h="15840"/>
      <w:pgMar w:top="1440" w:right="1080" w:bottom="1440" w:left="1080" w:header="720" w:footer="720" w:gutter="0"/>
      <w:pgNumType w:start="1"/>
      <w:cols w:space="720"/>
      <w:formProt w:val="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maël Borzée" w:date="2026-04-23T19:26:00Z" w:initials="AB">
    <w:p w14:paraId="469F9742" w14:textId="737A9A76" w:rsidR="00491652" w:rsidRDefault="00491652">
      <w:pPr>
        <w:pStyle w:val="CommentText"/>
      </w:pPr>
      <w:r>
        <w:rPr>
          <w:rStyle w:val="CommentReference"/>
        </w:rPr>
        <w:annotationRef/>
      </w:r>
    </w:p>
  </w:comment>
  <w:comment w:id="2" w:author="Amaël Borzée" w:date="2026-04-23T19:26:00Z" w:initials="AB">
    <w:p w14:paraId="48F41130" w14:textId="56444636" w:rsidR="00491652" w:rsidRDefault="00491652">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69F9742" w15:done="0"/>
  <w15:commentEx w15:paraId="48F411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D96D40" w16cex:dateUtc="2026-04-23T11:26:00Z"/>
  <w16cex:commentExtensible w16cex:durableId="3EE83B41" w16cex:dateUtc="2026-04-23T11: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9F9742" w16cid:durableId="2ED96D40"/>
  <w16cid:commentId w16cid:paraId="48F41130" w16cid:durableId="3EE83B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A27A2" w14:textId="77777777" w:rsidR="00C8074F" w:rsidRDefault="00C8074F">
      <w:r>
        <w:separator/>
      </w:r>
    </w:p>
  </w:endnote>
  <w:endnote w:type="continuationSeparator" w:id="0">
    <w:p w14:paraId="4F19FA77" w14:textId="77777777" w:rsidR="00C8074F" w:rsidRDefault="00C80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1"/>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382E387-DD62-4496-BB6B-AA845A73999B}"/>
    <w:embedBold r:id="rId2" w:fontKey="{CC0E7062-6CC8-4538-B67C-928C6FF94700}"/>
    <w:embedItalic r:id="rId3" w:fontKey="{7338A60B-15BA-445B-AD1F-E3A9A60451F0}"/>
    <w:embedBoldItalic r:id="rId4" w:fontKey="{FC6E3109-03B9-4F0A-AF83-7DE0E43CBBA6}"/>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BFECEB19-F7C0-4C74-BFEA-2C34ED3A5ED2}"/>
  </w:font>
  <w:font w:name="Liberation Sans">
    <w:altName w:val="Arial"/>
    <w:charset w:val="00"/>
    <w:family w:val="swiss"/>
    <w:pitch w:val="variable"/>
    <w:embedRegular r:id="rId6" w:fontKey="{B6165A6C-EF2C-4758-8C4B-107B89815686}"/>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68442BEE-3A1E-46C9-95E1-142D937D2217}"/>
    <w:embedItalic r:id="rId8" w:fontKey="{9B85915A-D56B-4E6D-8A46-99B72E288B91}"/>
  </w:font>
  <w:font w:name="Source Sans Pro">
    <w:charset w:val="00"/>
    <w:family w:val="swiss"/>
    <w:pitch w:val="variable"/>
    <w:sig w:usb0="600002F7" w:usb1="02000001" w:usb2="00000000" w:usb3="00000000" w:csb0="0000019F" w:csb1="00000000"/>
    <w:embedRegular r:id="rId9" w:fontKey="{7A13EAD6-C940-4FD0-B1BF-A90E280DA477}"/>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0" w:fontKey="{1E24D909-BFF4-4DF8-A807-A0D479C0C778}"/>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825F4" w14:textId="77777777" w:rsidR="00C8074F" w:rsidRDefault="00C8074F">
      <w:r>
        <w:separator/>
      </w:r>
    </w:p>
  </w:footnote>
  <w:footnote w:type="continuationSeparator" w:id="0">
    <w:p w14:paraId="06BBB8D1" w14:textId="77777777" w:rsidR="00C8074F" w:rsidRDefault="00C807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86C0" w14:textId="77777777" w:rsidR="004D3E89" w:rsidRDefault="00000000">
    <w:pPr>
      <w:pStyle w:val="Header"/>
    </w:pPr>
    <w:r>
      <w:rPr>
        <w:noProof/>
      </w:rPr>
      <w:drawing>
        <wp:inline distT="0" distB="0" distL="0" distR="0" wp14:anchorId="6CCED522" wp14:editId="55D36878">
          <wp:extent cx="939800" cy="600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939800" cy="600075"/>
                  </a:xfrm>
                  <a:prstGeom prst="rect">
                    <a:avLst/>
                  </a:prstGeom>
                </pic:spPr>
              </pic:pic>
            </a:graphicData>
          </a:graphic>
        </wp:inline>
      </w:drawing>
    </w:r>
  </w:p>
  <w:p w14:paraId="5BF71A43" w14:textId="77777777" w:rsidR="004D3E89" w:rsidRDefault="004D3E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41977"/>
    <w:multiLevelType w:val="multilevel"/>
    <w:tmpl w:val="2516147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34D2CBB"/>
    <w:multiLevelType w:val="multilevel"/>
    <w:tmpl w:val="58D2C5D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96E5654"/>
    <w:multiLevelType w:val="multilevel"/>
    <w:tmpl w:val="1A5A3D9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D7F0EDE"/>
    <w:multiLevelType w:val="multilevel"/>
    <w:tmpl w:val="35B278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3685537D"/>
    <w:multiLevelType w:val="multilevel"/>
    <w:tmpl w:val="2D5A2784"/>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5" w15:restartNumberingAfterBreak="0">
    <w:nsid w:val="40194841"/>
    <w:multiLevelType w:val="multilevel"/>
    <w:tmpl w:val="60EEFAE6"/>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4ABA0364"/>
    <w:multiLevelType w:val="multilevel"/>
    <w:tmpl w:val="9444969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592E7B29"/>
    <w:multiLevelType w:val="multilevel"/>
    <w:tmpl w:val="6748AD7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59624BC6"/>
    <w:multiLevelType w:val="hybridMultilevel"/>
    <w:tmpl w:val="D5A84FCC"/>
    <w:lvl w:ilvl="0" w:tplc="D76AA098">
      <w:start w:val="1"/>
      <w:numFmt w:val="decimal"/>
      <w:lvlText w:val="%1-"/>
      <w:lvlJc w:val="left"/>
      <w:pPr>
        <w:ind w:left="720" w:hanging="360"/>
      </w:pPr>
      <w:rPr>
        <w:rFonts w:ascii="Calibri" w:eastAsia="Calibri" w:hAnsi="Calibri" w:cs="Calibr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E51C9D"/>
    <w:multiLevelType w:val="multilevel"/>
    <w:tmpl w:val="F5846D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6E700E6C"/>
    <w:multiLevelType w:val="multilevel"/>
    <w:tmpl w:val="E5FECF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73137CF1"/>
    <w:multiLevelType w:val="multilevel"/>
    <w:tmpl w:val="E202207A"/>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num w:numId="1" w16cid:durableId="47147756">
    <w:abstractNumId w:val="5"/>
  </w:num>
  <w:num w:numId="2" w16cid:durableId="528373292">
    <w:abstractNumId w:val="0"/>
  </w:num>
  <w:num w:numId="3" w16cid:durableId="1826817539">
    <w:abstractNumId w:val="10"/>
  </w:num>
  <w:num w:numId="4" w16cid:durableId="2115514633">
    <w:abstractNumId w:val="2"/>
  </w:num>
  <w:num w:numId="5" w16cid:durableId="245117384">
    <w:abstractNumId w:val="1"/>
  </w:num>
  <w:num w:numId="6" w16cid:durableId="466051096">
    <w:abstractNumId w:val="6"/>
  </w:num>
  <w:num w:numId="7" w16cid:durableId="128401399">
    <w:abstractNumId w:val="9"/>
  </w:num>
  <w:num w:numId="8" w16cid:durableId="108402392">
    <w:abstractNumId w:val="3"/>
  </w:num>
  <w:num w:numId="9" w16cid:durableId="1287392987">
    <w:abstractNumId w:val="4"/>
  </w:num>
  <w:num w:numId="10" w16cid:durableId="1351375775">
    <w:abstractNumId w:val="11"/>
  </w:num>
  <w:num w:numId="11" w16cid:durableId="836532100">
    <w:abstractNumId w:val="7"/>
  </w:num>
  <w:num w:numId="12" w16cid:durableId="1398163787">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maël Borzée">
    <w15:presenceInfo w15:providerId="Windows Live" w15:userId="8d8782e3c266b7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E89"/>
    <w:rsid w:val="000021D0"/>
    <w:rsid w:val="00010E72"/>
    <w:rsid w:val="000218F5"/>
    <w:rsid w:val="00021F8C"/>
    <w:rsid w:val="0007007C"/>
    <w:rsid w:val="000A37D5"/>
    <w:rsid w:val="000D51D5"/>
    <w:rsid w:val="00136755"/>
    <w:rsid w:val="0015206E"/>
    <w:rsid w:val="00153D80"/>
    <w:rsid w:val="00165CDE"/>
    <w:rsid w:val="001662BA"/>
    <w:rsid w:val="001875C5"/>
    <w:rsid w:val="00196E8E"/>
    <w:rsid w:val="001D0CF8"/>
    <w:rsid w:val="001F7F38"/>
    <w:rsid w:val="00202642"/>
    <w:rsid w:val="002134F8"/>
    <w:rsid w:val="00230AD8"/>
    <w:rsid w:val="002463BB"/>
    <w:rsid w:val="0025208B"/>
    <w:rsid w:val="0025427C"/>
    <w:rsid w:val="002C7406"/>
    <w:rsid w:val="002E3ACA"/>
    <w:rsid w:val="002F2383"/>
    <w:rsid w:val="00335A2F"/>
    <w:rsid w:val="003A4E45"/>
    <w:rsid w:val="00423673"/>
    <w:rsid w:val="00491652"/>
    <w:rsid w:val="004965B4"/>
    <w:rsid w:val="004A4E1A"/>
    <w:rsid w:val="004B6C7E"/>
    <w:rsid w:val="004C3654"/>
    <w:rsid w:val="004C5EA8"/>
    <w:rsid w:val="004D2443"/>
    <w:rsid w:val="004D3724"/>
    <w:rsid w:val="004D3E89"/>
    <w:rsid w:val="004F59BA"/>
    <w:rsid w:val="00515CA5"/>
    <w:rsid w:val="00537899"/>
    <w:rsid w:val="005742CC"/>
    <w:rsid w:val="00574F07"/>
    <w:rsid w:val="00576A4A"/>
    <w:rsid w:val="00585368"/>
    <w:rsid w:val="005D4CC1"/>
    <w:rsid w:val="005E1B25"/>
    <w:rsid w:val="00601367"/>
    <w:rsid w:val="006030B5"/>
    <w:rsid w:val="006132F3"/>
    <w:rsid w:val="006257E1"/>
    <w:rsid w:val="00634A75"/>
    <w:rsid w:val="00643473"/>
    <w:rsid w:val="0064607B"/>
    <w:rsid w:val="00687CC6"/>
    <w:rsid w:val="006A008B"/>
    <w:rsid w:val="006A29A0"/>
    <w:rsid w:val="006B2CDB"/>
    <w:rsid w:val="006C5742"/>
    <w:rsid w:val="006E188D"/>
    <w:rsid w:val="0070252C"/>
    <w:rsid w:val="00724D49"/>
    <w:rsid w:val="0075584E"/>
    <w:rsid w:val="00766AEE"/>
    <w:rsid w:val="00771905"/>
    <w:rsid w:val="00781BA1"/>
    <w:rsid w:val="007D2516"/>
    <w:rsid w:val="008633F3"/>
    <w:rsid w:val="008846BD"/>
    <w:rsid w:val="008B43F3"/>
    <w:rsid w:val="008B4DE6"/>
    <w:rsid w:val="008E3A67"/>
    <w:rsid w:val="0090407C"/>
    <w:rsid w:val="00914D61"/>
    <w:rsid w:val="00990D8C"/>
    <w:rsid w:val="009A6A70"/>
    <w:rsid w:val="009C0ED2"/>
    <w:rsid w:val="009E4241"/>
    <w:rsid w:val="00A35FBF"/>
    <w:rsid w:val="00A51D00"/>
    <w:rsid w:val="00A67516"/>
    <w:rsid w:val="00A676A2"/>
    <w:rsid w:val="00A909B3"/>
    <w:rsid w:val="00A972F9"/>
    <w:rsid w:val="00B3331C"/>
    <w:rsid w:val="00BA110B"/>
    <w:rsid w:val="00C31418"/>
    <w:rsid w:val="00C46992"/>
    <w:rsid w:val="00C50741"/>
    <w:rsid w:val="00C5751D"/>
    <w:rsid w:val="00C57CE3"/>
    <w:rsid w:val="00C63EBC"/>
    <w:rsid w:val="00C64F2F"/>
    <w:rsid w:val="00C779BF"/>
    <w:rsid w:val="00C8074F"/>
    <w:rsid w:val="00C80FDC"/>
    <w:rsid w:val="00C8315C"/>
    <w:rsid w:val="00C869F4"/>
    <w:rsid w:val="00CA7358"/>
    <w:rsid w:val="00CC2868"/>
    <w:rsid w:val="00CD33C7"/>
    <w:rsid w:val="00CF2A09"/>
    <w:rsid w:val="00D05AE1"/>
    <w:rsid w:val="00D14CB5"/>
    <w:rsid w:val="00D47819"/>
    <w:rsid w:val="00D57E02"/>
    <w:rsid w:val="00D8718C"/>
    <w:rsid w:val="00D92994"/>
    <w:rsid w:val="00DB062A"/>
    <w:rsid w:val="00DC609E"/>
    <w:rsid w:val="00DD01DA"/>
    <w:rsid w:val="00DD7A9F"/>
    <w:rsid w:val="00DE4B62"/>
    <w:rsid w:val="00E52BDF"/>
    <w:rsid w:val="00E564AF"/>
    <w:rsid w:val="00E703F6"/>
    <w:rsid w:val="00E937D3"/>
    <w:rsid w:val="00EF6A80"/>
    <w:rsid w:val="00F10E63"/>
    <w:rsid w:val="00F3684B"/>
    <w:rsid w:val="00F37D22"/>
    <w:rsid w:val="00F40070"/>
    <w:rsid w:val="00F45031"/>
    <w:rsid w:val="00F833C1"/>
    <w:rsid w:val="00F96474"/>
    <w:rsid w:val="00FA00A2"/>
    <w:rsid w:val="00FB4F95"/>
    <w:rsid w:val="00FC3034"/>
    <w:rsid w:val="00FE7F2B"/>
  </w:rsids>
  <m:mathPr>
    <m:mathFont m:val="Cambria Math"/>
    <m:brkBin m:val="before"/>
    <m:brkBinSub m:val="--"/>
    <m:smallFrac m:val="0"/>
    <m:dispDef/>
    <m:lMargin m:val="0"/>
    <m:rMargin m:val="0"/>
    <m:defJc m:val="centerGroup"/>
    <m:wrapIndent m:val="1440"/>
    <m:intLim m:val="subSup"/>
    <m:naryLim m:val="undOvr"/>
  </m:mathPr>
  <w:themeFontLang w:val="en-CA" w:eastAsia="zh-CN"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B642B"/>
  <w15:docId w15:val="{A55CA246-5FDF-4FA2-B65C-323340219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llegamentoInternet">
    <w:name w:val="Collegamento Internet"/>
    <w:basedOn w:val="DefaultParagraphFont"/>
    <w:uiPriority w:val="99"/>
    <w:unhideWhenUsed/>
    <w:rsid w:val="008E0053"/>
    <w:rPr>
      <w:color w:val="0563C1" w:themeColor="hyperlink"/>
      <w:u w:val="single"/>
    </w:rPr>
  </w:style>
  <w:style w:type="character" w:customStyle="1" w:styleId="UnresolvedMention1">
    <w:name w:val="Unresolved Mention1"/>
    <w:basedOn w:val="DefaultParagraphFont"/>
    <w:uiPriority w:val="99"/>
    <w:semiHidden/>
    <w:unhideWhenUsed/>
    <w:qFormat/>
    <w:rsid w:val="008E0053"/>
    <w:rPr>
      <w:color w:val="605E5C"/>
      <w:shd w:val="clear" w:color="auto" w:fill="E1DFDD"/>
    </w:rPr>
  </w:style>
  <w:style w:type="character" w:customStyle="1" w:styleId="BalloonTextChar">
    <w:name w:val="Balloon Text Char"/>
    <w:basedOn w:val="DefaultParagraphFont"/>
    <w:link w:val="BalloonText"/>
    <w:uiPriority w:val="99"/>
    <w:semiHidden/>
    <w:qFormat/>
    <w:rsid w:val="00A16323"/>
    <w:rPr>
      <w:rFonts w:ascii="Segoe UI" w:hAnsi="Segoe UI" w:cs="Segoe UI"/>
      <w:sz w:val="18"/>
      <w:szCs w:val="18"/>
    </w:rPr>
  </w:style>
  <w:style w:type="character" w:styleId="CommentReference">
    <w:name w:val="annotation reference"/>
    <w:basedOn w:val="DefaultParagraphFont"/>
    <w:uiPriority w:val="99"/>
    <w:semiHidden/>
    <w:unhideWhenUsed/>
    <w:qFormat/>
    <w:rsid w:val="00A16323"/>
    <w:rPr>
      <w:sz w:val="16"/>
      <w:szCs w:val="16"/>
    </w:rPr>
  </w:style>
  <w:style w:type="character" w:customStyle="1" w:styleId="CommentTextChar">
    <w:name w:val="Comment Text Char"/>
    <w:basedOn w:val="DefaultParagraphFont"/>
    <w:link w:val="CommentText"/>
    <w:uiPriority w:val="99"/>
    <w:qFormat/>
    <w:rsid w:val="00A16323"/>
    <w:rPr>
      <w:sz w:val="20"/>
      <w:szCs w:val="20"/>
    </w:rPr>
  </w:style>
  <w:style w:type="character" w:customStyle="1" w:styleId="CommentSubjectChar">
    <w:name w:val="Comment Subject Char"/>
    <w:basedOn w:val="CommentTextChar"/>
    <w:link w:val="CommentSubject"/>
    <w:uiPriority w:val="99"/>
    <w:semiHidden/>
    <w:qFormat/>
    <w:rsid w:val="00A16323"/>
    <w:rPr>
      <w:b/>
      <w:bCs/>
      <w:sz w:val="20"/>
      <w:szCs w:val="20"/>
    </w:rPr>
  </w:style>
  <w:style w:type="character" w:customStyle="1" w:styleId="HeaderChar">
    <w:name w:val="Header Char"/>
    <w:basedOn w:val="DefaultParagraphFont"/>
    <w:link w:val="Header"/>
    <w:uiPriority w:val="99"/>
    <w:qFormat/>
    <w:rsid w:val="00435B2C"/>
  </w:style>
  <w:style w:type="character" w:customStyle="1" w:styleId="FooterChar">
    <w:name w:val="Footer Char"/>
    <w:basedOn w:val="DefaultParagraphFont"/>
    <w:link w:val="Footer"/>
    <w:uiPriority w:val="99"/>
    <w:qFormat/>
    <w:rsid w:val="00435B2C"/>
  </w:style>
  <w:style w:type="character" w:styleId="UnresolvedMention">
    <w:name w:val="Unresolved Mention"/>
    <w:basedOn w:val="DefaultParagraphFont"/>
    <w:uiPriority w:val="99"/>
    <w:semiHidden/>
    <w:unhideWhenUsed/>
    <w:qFormat/>
    <w:rsid w:val="00D029CB"/>
    <w:rPr>
      <w:color w:val="605E5C"/>
      <w:shd w:val="clear" w:color="auto" w:fill="E1DFDD"/>
    </w:rPr>
  </w:style>
  <w:style w:type="character" w:customStyle="1" w:styleId="CollegamentoInternetvisitato">
    <w:name w:val="Collegamento Internet visitato"/>
    <w:basedOn w:val="DefaultParagraphFont"/>
    <w:uiPriority w:val="99"/>
    <w:semiHidden/>
    <w:unhideWhenUsed/>
    <w:rsid w:val="00D41BCE"/>
    <w:rPr>
      <w:color w:val="954F72" w:themeColor="followedHyperlink"/>
      <w:u w:val="single"/>
    </w:rPr>
  </w:style>
  <w:style w:type="character" w:customStyle="1" w:styleId="Numerazionerighe">
    <w:name w:val="Numerazione righe"/>
  </w:style>
  <w:style w:type="paragraph" w:customStyle="1" w:styleId="Titolo">
    <w:name w:val="Titolo"/>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ice">
    <w:name w:val="Indice"/>
    <w:basedOn w:val="Normal"/>
    <w:qFormat/>
    <w:pPr>
      <w:suppressLineNumbers/>
    </w:pPr>
    <w:rPr>
      <w:rFonts w:cs="Arial"/>
    </w:r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E0053"/>
    <w:pPr>
      <w:ind w:left="720"/>
      <w:contextualSpacing/>
    </w:pPr>
  </w:style>
  <w:style w:type="paragraph" w:styleId="BalloonText">
    <w:name w:val="Balloon Text"/>
    <w:basedOn w:val="Normal"/>
    <w:link w:val="BalloonTextChar"/>
    <w:uiPriority w:val="99"/>
    <w:semiHidden/>
    <w:unhideWhenUsed/>
    <w:qFormat/>
    <w:rsid w:val="00A16323"/>
    <w:rPr>
      <w:rFonts w:ascii="Segoe UI" w:hAnsi="Segoe UI" w:cs="Segoe UI"/>
      <w:sz w:val="18"/>
      <w:szCs w:val="18"/>
    </w:rPr>
  </w:style>
  <w:style w:type="paragraph" w:styleId="CommentText">
    <w:name w:val="annotation text"/>
    <w:basedOn w:val="Normal"/>
    <w:link w:val="CommentTextChar"/>
    <w:uiPriority w:val="99"/>
    <w:unhideWhenUsed/>
    <w:qFormat/>
    <w:rsid w:val="00A16323"/>
    <w:rPr>
      <w:sz w:val="20"/>
      <w:szCs w:val="20"/>
    </w:rPr>
  </w:style>
  <w:style w:type="paragraph" w:styleId="CommentSubject">
    <w:name w:val="annotation subject"/>
    <w:basedOn w:val="CommentText"/>
    <w:next w:val="CommentText"/>
    <w:link w:val="CommentSubjectChar"/>
    <w:uiPriority w:val="99"/>
    <w:semiHidden/>
    <w:unhideWhenUsed/>
    <w:qFormat/>
    <w:rsid w:val="00A16323"/>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Intestazioneepidipagina">
    <w:name w:val="Intestazione e piè di pagina"/>
    <w:basedOn w:val="Normal"/>
    <w:qFormat/>
  </w:style>
  <w:style w:type="paragraph" w:styleId="Header">
    <w:name w:val="header"/>
    <w:basedOn w:val="Normal"/>
    <w:link w:val="HeaderChar"/>
    <w:uiPriority w:val="99"/>
    <w:unhideWhenUsed/>
    <w:rsid w:val="00435B2C"/>
    <w:pPr>
      <w:tabs>
        <w:tab w:val="center" w:pos="4680"/>
        <w:tab w:val="right" w:pos="9360"/>
      </w:tabs>
    </w:pPr>
  </w:style>
  <w:style w:type="paragraph" w:styleId="Footer">
    <w:name w:val="footer"/>
    <w:basedOn w:val="Normal"/>
    <w:link w:val="FooterChar"/>
    <w:uiPriority w:val="99"/>
    <w:unhideWhenUsed/>
    <w:rsid w:val="00435B2C"/>
    <w:pPr>
      <w:tabs>
        <w:tab w:val="center" w:pos="4680"/>
        <w:tab w:val="right" w:pos="9360"/>
      </w:tabs>
    </w:pPr>
  </w:style>
  <w:style w:type="paragraph" w:styleId="Revision">
    <w:name w:val="Revision"/>
    <w:uiPriority w:val="99"/>
    <w:semiHidden/>
    <w:qFormat/>
    <w:rsid w:val="008439DB"/>
  </w:style>
  <w:style w:type="paragraph" w:customStyle="1" w:styleId="Default">
    <w:name w:val="Default"/>
    <w:qFormat/>
    <w:rsid w:val="00D029CB"/>
    <w:rPr>
      <w:rFonts w:ascii="Source Sans Pro" w:hAnsi="Source Sans Pro" w:cs="Source Sans Pro"/>
      <w:color w:val="000000"/>
      <w:lang w:val="en-NZ"/>
    </w:rPr>
  </w:style>
  <w:style w:type="paragraph" w:customStyle="1" w:styleId="REFERENCES">
    <w:name w:val="REFERENCES"/>
    <w:basedOn w:val="Normal"/>
    <w:qFormat/>
    <w:rsid w:val="00D41BCE"/>
    <w:rPr>
      <w:rFonts w:ascii="Source Sans Pro" w:eastAsiaTheme="minorHAnsi" w:hAnsi="Source Sans Pro" w:cstheme="minorBidi"/>
      <w:color w:val="595959" w:themeColor="text1" w:themeTint="A6"/>
      <w:kern w:val="2"/>
      <w:sz w:val="16"/>
      <w:szCs w:val="20"/>
      <w14:ligatures w14:val="standardContextual"/>
    </w:rPr>
  </w:style>
  <w:style w:type="character" w:styleId="Hyperlink">
    <w:name w:val="Hyperlink"/>
    <w:basedOn w:val="DefaultParagraphFont"/>
    <w:uiPriority w:val="99"/>
    <w:unhideWhenUsed/>
    <w:rsid w:val="006257E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about:blank" TargetMode="External"/><Relationship Id="rId26" Type="http://schemas.openxmlformats.org/officeDocument/2006/relationships/hyperlink" Target="https://portals.iucn.org/library/sites/library/files/documents/2021-017-En.pdf" TargetMode="External"/><Relationship Id="rId3" Type="http://schemas.openxmlformats.org/officeDocument/2006/relationships/styles" Target="styles.xml"/><Relationship Id="rId21" Type="http://schemas.openxmlformats.org/officeDocument/2006/relationships/hyperlink" Target="https://academic.oup.com/conphys/article/1/1/cot001/359979" TargetMode="External"/><Relationship Id="rId34"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yperlink" Target="https://www.iucn-amphibians.org/wp-content/uploads/sites/4/2023/10/SOTWA-final-10.4.23.pdf" TargetMode="External"/><Relationship Id="rId25" Type="http://schemas.openxmlformats.org/officeDocument/2006/relationships/hyperlink" Target="https://portals.iucn.org/library/node/51531"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ortals.iucn.org/library/node/51531" TargetMode="External"/><Relationship Id="rId20" Type="http://schemas.openxmlformats.org/officeDocument/2006/relationships/hyperlink" Target="https://www.nature.com/articles/s41586-023-06578-4" TargetMode="External"/><Relationship Id="rId29" Type="http://schemas.openxmlformats.org/officeDocument/2006/relationships/hyperlink" Target="https://ecoevorxiv.org/repository/view/99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yperlink" Target="https://www.annualreviews.org/content/journals/10.1146/annurev.ecolsys.35.112202.130116" TargetMode="External"/><Relationship Id="rId32"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https://www.nature.com/articles/s41586-023-06578-4" TargetMode="External"/><Relationship Id="rId23" Type="http://schemas.openxmlformats.org/officeDocument/2006/relationships/hyperlink" Target="https://journals.plos.org/plosone/article?id=10.1371/journal.pone.0234299" TargetMode="External"/><Relationship Id="rId28" Type="http://schemas.openxmlformats.org/officeDocument/2006/relationships/hyperlink" Target="https://www.biorxiv.org/content/10.1101/2022.12.14.520433v1" TargetMode="External"/><Relationship Id="rId36"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hyperlink" Target="https://www.nature.com/articles/s44358-025-00101-5" TargetMode="External"/><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microsoft.com/office/2018/08/relationships/commentsExtensible" Target="commentsExtensible.xml"/><Relationship Id="rId22" Type="http://schemas.openxmlformats.org/officeDocument/2006/relationships/hyperlink" Target="https://www.sciencedirect.com/science/article/abs/pii/S1055790311000947" TargetMode="External"/><Relationship Id="rId27" Type="http://schemas.openxmlformats.org/officeDocument/2006/relationships/hyperlink" Target="https://www.iucn-amphibians.org/wp-content/uploads/sites/4/2023/10/SOTWA-final-10.4.23.pdf" TargetMode="External"/><Relationship Id="rId30" Type="http://schemas.openxmlformats.org/officeDocument/2006/relationships/hyperlink" Target="about:blank" TargetMode="External"/><Relationship Id="rId35" Type="http://schemas.microsoft.com/office/2011/relationships/people" Target="people.xml"/><Relationship Id="rId8"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roundtripDataSignature="AMtx7mhjAsPCjl7pdLWwTupOOygFaLMXXQ==">AMUW2mWUr4I62SYH85Gwp/5u3l478pL8sj1+4vpGaEXluire6AUfWUhVd6qlvZ0f7f5omdZHf5kSLXun89hFqbDIrWGZ0NaTpueETQbBHY98cD+tLVDK7caPjTTafIEV72dmCzDq9ECPNwQ3tAH7gtlI8sFTLRGWog==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2720</Words>
  <Characters>15564</Characters>
  <Application>Microsoft Office Word</Application>
  <DocSecurity>0</DocSecurity>
  <Lines>305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 M. Hansen-Hendrikx</dc:creator>
  <dc:description/>
  <cp:lastModifiedBy>Amaël Borzée</cp:lastModifiedBy>
  <cp:revision>3</cp:revision>
  <cp:lastPrinted>2024-12-17T01:08:00Z</cp:lastPrinted>
  <dcterms:created xsi:type="dcterms:W3CDTF">2026-04-23T11:20:00Z</dcterms:created>
  <dcterms:modified xsi:type="dcterms:W3CDTF">2026-04-23T11:30:00Z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35fcb9051f7019774458ab53bf7b42204910cb82abeb47de23a9296ed1d3f874</vt:lpwstr>
  </property>
</Properties>
</file>